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227" w:rsidRDefault="00924238">
      <w:r>
        <w:fldChar w:fldCharType="begin"/>
      </w:r>
      <w:r>
        <w:instrText xml:space="preserve"> HYPERLINK "</w:instrText>
      </w:r>
      <w:r w:rsidRPr="00924238">
        <w:instrText>http://www.ecfr.gov/cgi-bin/text-idx?rgn=div8&amp;node=21:2.0.1.1.2.1.1.8</w:instrText>
      </w:r>
      <w:r>
        <w:instrText xml:space="preserve">" </w:instrText>
      </w:r>
      <w:r>
        <w:fldChar w:fldCharType="separate"/>
      </w:r>
      <w:r w:rsidRPr="00320BF3">
        <w:rPr>
          <w:rStyle w:val="Hyperlink"/>
        </w:rPr>
        <w:t>http://www.ecfr.gov/cgi-bin/text-idx?rgn=div8&amp;node=21:2.0.1.1.2.1.1.8</w:t>
      </w:r>
      <w:r>
        <w:fldChar w:fldCharType="end"/>
      </w:r>
    </w:p>
    <w:p w:rsidR="00924238" w:rsidRPr="00924238" w:rsidRDefault="00924238" w:rsidP="00924238">
      <w:pPr>
        <w:spacing w:line="240" w:lineRule="auto"/>
        <w:outlineLvl w:val="2"/>
        <w:rPr>
          <w:rFonts w:ascii="Times New Roman" w:eastAsia="Times New Roman" w:hAnsi="Times New Roman" w:cs="Times New Roman"/>
          <w:b/>
          <w:bCs/>
          <w:caps/>
          <w:sz w:val="27"/>
          <w:szCs w:val="27"/>
        </w:rPr>
      </w:pPr>
      <w:r w:rsidRPr="00924238">
        <w:rPr>
          <w:rFonts w:ascii="Times New Roman" w:eastAsia="Times New Roman" w:hAnsi="Times New Roman" w:cs="Times New Roman"/>
          <w:b/>
          <w:bCs/>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23"/>
      </w:tblGrid>
      <w:tr w:rsidR="00924238" w:rsidRPr="00924238" w:rsidTr="00924238">
        <w:trPr>
          <w:tblCellSpacing w:w="15" w:type="dxa"/>
          <w:jc w:val="center"/>
        </w:trPr>
        <w:tc>
          <w:tcPr>
            <w:tcW w:w="0" w:type="auto"/>
            <w:hideMark/>
          </w:tcPr>
          <w:p w:rsidR="00924238" w:rsidRPr="00924238" w:rsidRDefault="00924238" w:rsidP="00924238">
            <w:pPr>
              <w:spacing w:before="100" w:beforeAutospacing="1" w:after="100" w:afterAutospacing="1" w:line="240" w:lineRule="auto"/>
              <w:jc w:val="center"/>
              <w:rPr>
                <w:rFonts w:ascii="Arial" w:eastAsia="Times New Roman" w:hAnsi="Arial" w:cs="Arial"/>
                <w:b/>
                <w:bCs/>
                <w:color w:val="FF0000"/>
                <w:sz w:val="27"/>
                <w:szCs w:val="27"/>
              </w:rPr>
            </w:pPr>
            <w:r w:rsidRPr="00924238">
              <w:rPr>
                <w:rFonts w:ascii="Arial" w:eastAsia="Times New Roman" w:hAnsi="Arial" w:cs="Arial"/>
                <w:b/>
                <w:bCs/>
                <w:color w:val="FF0000"/>
                <w:sz w:val="27"/>
                <w:szCs w:val="27"/>
              </w:rPr>
              <w:t>e-CFR Data is current as of December 30, 2014</w:t>
            </w:r>
          </w:p>
        </w:tc>
      </w:tr>
    </w:tbl>
    <w:p w:rsidR="00924238" w:rsidRPr="00924238" w:rsidRDefault="00924238" w:rsidP="00924238">
      <w:pPr>
        <w:spacing w:line="240" w:lineRule="auto"/>
        <w:jc w:val="center"/>
        <w:rPr>
          <w:rFonts w:ascii="Arial" w:eastAsia="Times New Roman" w:hAnsi="Arial" w:cs="Arial"/>
          <w:vanish/>
          <w:sz w:val="20"/>
          <w:szCs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055"/>
      </w:tblGrid>
      <w:tr w:rsidR="00924238" w:rsidRPr="00924238" w:rsidTr="00924238">
        <w:trPr>
          <w:tblCellSpacing w:w="15" w:type="dxa"/>
          <w:jc w:val="center"/>
        </w:trPr>
        <w:tc>
          <w:tcPr>
            <w:tcW w:w="0" w:type="auto"/>
            <w:hideMark/>
          </w:tcPr>
          <w:p w:rsidR="00924238" w:rsidRPr="00924238" w:rsidRDefault="00924238" w:rsidP="00924238">
            <w:pPr>
              <w:spacing w:before="200" w:after="100" w:afterAutospacing="1" w:line="240" w:lineRule="auto"/>
              <w:rPr>
                <w:rFonts w:ascii="Arial" w:eastAsia="Times New Roman" w:hAnsi="Arial" w:cs="Arial"/>
                <w:sz w:val="20"/>
                <w:szCs w:val="20"/>
              </w:rPr>
            </w:pPr>
            <w:hyperlink r:id="rId5" w:history="1">
              <w:r w:rsidRPr="00924238">
                <w:rPr>
                  <w:rFonts w:ascii="Arial" w:eastAsia="Times New Roman" w:hAnsi="Arial" w:cs="Arial"/>
                  <w:color w:val="0000FF"/>
                  <w:sz w:val="17"/>
                  <w:szCs w:val="17"/>
                </w:rPr>
                <w:t>Title 21</w:t>
              </w:r>
            </w:hyperlink>
            <w:r w:rsidRPr="00924238">
              <w:rPr>
                <w:rFonts w:ascii="Arial" w:eastAsia="Times New Roman" w:hAnsi="Arial" w:cs="Arial"/>
                <w:sz w:val="20"/>
                <w:szCs w:val="20"/>
              </w:rPr>
              <w:t xml:space="preserve"> → </w:t>
            </w:r>
            <w:hyperlink r:id="rId6" w:history="1">
              <w:r w:rsidRPr="00924238">
                <w:rPr>
                  <w:rFonts w:ascii="Arial" w:eastAsia="Times New Roman" w:hAnsi="Arial" w:cs="Arial"/>
                  <w:color w:val="0000FF"/>
                  <w:sz w:val="17"/>
                  <w:szCs w:val="17"/>
                </w:rPr>
                <w:t>Chapter I</w:t>
              </w:r>
            </w:hyperlink>
            <w:r w:rsidRPr="00924238">
              <w:rPr>
                <w:rFonts w:ascii="Arial" w:eastAsia="Times New Roman" w:hAnsi="Arial" w:cs="Arial"/>
                <w:sz w:val="20"/>
                <w:szCs w:val="20"/>
              </w:rPr>
              <w:t xml:space="preserve"> → </w:t>
            </w:r>
            <w:hyperlink r:id="rId7" w:history="1">
              <w:r w:rsidRPr="00924238">
                <w:rPr>
                  <w:rFonts w:ascii="Arial" w:eastAsia="Times New Roman" w:hAnsi="Arial" w:cs="Arial"/>
                  <w:color w:val="0000FF"/>
                  <w:sz w:val="17"/>
                  <w:szCs w:val="17"/>
                </w:rPr>
                <w:t>Subchapter B</w:t>
              </w:r>
            </w:hyperlink>
            <w:r w:rsidRPr="00924238">
              <w:rPr>
                <w:rFonts w:ascii="Arial" w:eastAsia="Times New Roman" w:hAnsi="Arial" w:cs="Arial"/>
                <w:sz w:val="20"/>
                <w:szCs w:val="20"/>
              </w:rPr>
              <w:t xml:space="preserve"> → </w:t>
            </w:r>
            <w:hyperlink r:id="rId8" w:history="1">
              <w:r w:rsidRPr="00924238">
                <w:rPr>
                  <w:rFonts w:ascii="Arial" w:eastAsia="Times New Roman" w:hAnsi="Arial" w:cs="Arial"/>
                  <w:color w:val="0000FF"/>
                  <w:sz w:val="17"/>
                  <w:szCs w:val="17"/>
                </w:rPr>
                <w:t>Part 101</w:t>
              </w:r>
            </w:hyperlink>
            <w:r w:rsidRPr="00924238">
              <w:rPr>
                <w:rFonts w:ascii="Arial" w:eastAsia="Times New Roman" w:hAnsi="Arial" w:cs="Arial"/>
                <w:sz w:val="20"/>
                <w:szCs w:val="20"/>
              </w:rPr>
              <w:t xml:space="preserve"> → </w:t>
            </w:r>
            <w:hyperlink r:id="rId9" w:history="1">
              <w:r w:rsidRPr="00924238">
                <w:rPr>
                  <w:rFonts w:ascii="Arial" w:eastAsia="Times New Roman" w:hAnsi="Arial" w:cs="Arial"/>
                  <w:color w:val="0000FF"/>
                  <w:sz w:val="17"/>
                  <w:szCs w:val="17"/>
                </w:rPr>
                <w:t>Subpart A</w:t>
              </w:r>
            </w:hyperlink>
            <w:r w:rsidRPr="00924238">
              <w:rPr>
                <w:rFonts w:ascii="Arial" w:eastAsia="Times New Roman" w:hAnsi="Arial" w:cs="Arial"/>
                <w:sz w:val="20"/>
                <w:szCs w:val="20"/>
              </w:rPr>
              <w:t xml:space="preserve"> → §101.12</w:t>
            </w:r>
          </w:p>
          <w:p w:rsidR="00924238" w:rsidRPr="00924238" w:rsidRDefault="00924238" w:rsidP="00924238">
            <w:pPr>
              <w:spacing w:after="0" w:line="240" w:lineRule="auto"/>
              <w:jc w:val="center"/>
              <w:rPr>
                <w:rFonts w:ascii="Arial" w:eastAsia="Times New Roman" w:hAnsi="Arial" w:cs="Arial"/>
                <w:sz w:val="20"/>
                <w:szCs w:val="20"/>
              </w:rPr>
            </w:pPr>
            <w:r w:rsidRPr="00924238">
              <w:rPr>
                <w:rFonts w:ascii="Arial" w:eastAsia="Times New Roman" w:hAnsi="Arial" w:cs="Arial"/>
                <w:sz w:val="20"/>
                <w:szCs w:val="20"/>
              </w:rPr>
              <w:pict>
                <v:rect id="_x0000_i1025" style="width:0;height:1.5pt" o:hralign="center" o:hrstd="t" o:hrnoshade="t" o:hr="t" fillcolor="black" stroked="f"/>
              </w:pict>
            </w:r>
          </w:p>
        </w:tc>
      </w:tr>
    </w:tbl>
    <w:p w:rsidR="00924238" w:rsidRPr="00924238" w:rsidRDefault="00924238" w:rsidP="00924238">
      <w:pPr>
        <w:spacing w:before="200" w:after="100" w:afterAutospacing="1" w:line="240" w:lineRule="auto"/>
        <w:rPr>
          <w:rFonts w:ascii="Arial" w:eastAsia="Times New Roman" w:hAnsi="Arial" w:cs="Arial"/>
          <w:sz w:val="20"/>
          <w:szCs w:val="20"/>
        </w:rPr>
      </w:pPr>
      <w:hyperlink r:id="rId10" w:history="1">
        <w:r w:rsidRPr="00924238">
          <w:rPr>
            <w:rFonts w:ascii="Arial" w:eastAsia="Times New Roman" w:hAnsi="Arial" w:cs="Arial"/>
            <w:color w:val="0000FF"/>
            <w:sz w:val="17"/>
            <w:szCs w:val="17"/>
          </w:rPr>
          <w:t>Browse Previous</w:t>
        </w:r>
      </w:hyperlink>
      <w:r w:rsidRPr="00924238">
        <w:rPr>
          <w:rFonts w:ascii="Arial" w:eastAsia="Times New Roman" w:hAnsi="Arial" w:cs="Arial"/>
          <w:sz w:val="20"/>
          <w:szCs w:val="20"/>
        </w:rPr>
        <w:t xml:space="preserve"> | </w:t>
      </w:r>
      <w:hyperlink r:id="rId11" w:history="1">
        <w:r w:rsidRPr="00924238">
          <w:rPr>
            <w:rFonts w:ascii="Arial" w:eastAsia="Times New Roman" w:hAnsi="Arial" w:cs="Arial"/>
            <w:color w:val="0000FF"/>
            <w:sz w:val="17"/>
            <w:szCs w:val="17"/>
          </w:rPr>
          <w:t>Browse Next</w:t>
        </w:r>
      </w:hyperlink>
    </w:p>
    <w:p w:rsidR="00924238" w:rsidRPr="00924238" w:rsidRDefault="00924238" w:rsidP="00924238">
      <w:pPr>
        <w:spacing w:before="200" w:after="100" w:afterAutospacing="1" w:line="240" w:lineRule="auto"/>
        <w:rPr>
          <w:rFonts w:ascii="Arial" w:eastAsia="Times New Roman" w:hAnsi="Arial" w:cs="Arial"/>
          <w:sz w:val="20"/>
          <w:szCs w:val="20"/>
        </w:rPr>
      </w:pPr>
      <w:r w:rsidRPr="00924238">
        <w:rPr>
          <w:rFonts w:ascii="Arial" w:eastAsia="Times New Roman" w:hAnsi="Arial" w:cs="Arial"/>
          <w:sz w:val="20"/>
          <w:szCs w:val="20"/>
        </w:rPr>
        <w:t xml:space="preserve">Title 21: Food and Drugs </w:t>
      </w:r>
      <w:r w:rsidRPr="00924238">
        <w:rPr>
          <w:rFonts w:ascii="Arial" w:eastAsia="Times New Roman" w:hAnsi="Arial" w:cs="Arial"/>
          <w:sz w:val="20"/>
          <w:szCs w:val="20"/>
        </w:rPr>
        <w:br/>
      </w:r>
      <w:hyperlink r:id="rId12" w:history="1">
        <w:r w:rsidRPr="00924238">
          <w:rPr>
            <w:rFonts w:ascii="Arial" w:eastAsia="Times New Roman" w:hAnsi="Arial" w:cs="Arial"/>
            <w:color w:val="0000FF"/>
            <w:sz w:val="17"/>
            <w:szCs w:val="17"/>
          </w:rPr>
          <w:t>PART 101—FOOD LABELING</w:t>
        </w:r>
      </w:hyperlink>
      <w:r w:rsidRPr="00924238">
        <w:rPr>
          <w:rFonts w:ascii="Arial" w:eastAsia="Times New Roman" w:hAnsi="Arial" w:cs="Arial"/>
          <w:sz w:val="20"/>
          <w:szCs w:val="20"/>
        </w:rPr>
        <w:t xml:space="preserve"> </w:t>
      </w:r>
      <w:r w:rsidRPr="00924238">
        <w:rPr>
          <w:rFonts w:ascii="Arial" w:eastAsia="Times New Roman" w:hAnsi="Arial" w:cs="Arial"/>
          <w:sz w:val="20"/>
          <w:szCs w:val="20"/>
        </w:rPr>
        <w:br/>
      </w:r>
      <w:hyperlink r:id="rId13" w:history="1">
        <w:r w:rsidRPr="00924238">
          <w:rPr>
            <w:rFonts w:ascii="Arial" w:eastAsia="Times New Roman" w:hAnsi="Arial" w:cs="Arial"/>
            <w:color w:val="0000FF"/>
            <w:sz w:val="17"/>
            <w:szCs w:val="17"/>
          </w:rPr>
          <w:t xml:space="preserve">Subpart </w:t>
        </w:r>
        <w:proofErr w:type="gramStart"/>
        <w:r w:rsidRPr="00924238">
          <w:rPr>
            <w:rFonts w:ascii="Arial" w:eastAsia="Times New Roman" w:hAnsi="Arial" w:cs="Arial"/>
            <w:color w:val="0000FF"/>
            <w:sz w:val="17"/>
            <w:szCs w:val="17"/>
          </w:rPr>
          <w:t>A—</w:t>
        </w:r>
        <w:proofErr w:type="gramEnd"/>
        <w:r w:rsidRPr="00924238">
          <w:rPr>
            <w:rFonts w:ascii="Arial" w:eastAsia="Times New Roman" w:hAnsi="Arial" w:cs="Arial"/>
            <w:color w:val="0000FF"/>
            <w:sz w:val="17"/>
            <w:szCs w:val="17"/>
          </w:rPr>
          <w:t>General Provisions</w:t>
        </w:r>
      </w:hyperlink>
      <w:r w:rsidRPr="00924238">
        <w:rPr>
          <w:rFonts w:ascii="Arial" w:eastAsia="Times New Roman" w:hAnsi="Arial" w:cs="Arial"/>
          <w:sz w:val="20"/>
          <w:szCs w:val="20"/>
        </w:rPr>
        <w:t xml:space="preserve"> </w:t>
      </w:r>
    </w:p>
    <w:p w:rsidR="00924238" w:rsidRPr="00924238" w:rsidRDefault="00924238" w:rsidP="00924238">
      <w:pPr>
        <w:spacing w:after="0" w:line="240" w:lineRule="auto"/>
        <w:jc w:val="center"/>
        <w:rPr>
          <w:rFonts w:ascii="Arial" w:eastAsia="Times New Roman" w:hAnsi="Arial" w:cs="Arial"/>
          <w:sz w:val="20"/>
          <w:szCs w:val="20"/>
        </w:rPr>
      </w:pPr>
      <w:r w:rsidRPr="00924238">
        <w:rPr>
          <w:rFonts w:ascii="Arial" w:eastAsia="Times New Roman" w:hAnsi="Arial" w:cs="Arial"/>
          <w:sz w:val="20"/>
          <w:szCs w:val="20"/>
        </w:rPr>
        <w:pict>
          <v:rect id="_x0000_i1026" style="width:0;height:1.5pt" o:hralign="center" o:hrstd="t" o:hr="t" fillcolor="#a0a0a0" stroked="f"/>
        </w:pict>
      </w:r>
    </w:p>
    <w:p w:rsidR="00924238" w:rsidRPr="00924238" w:rsidRDefault="00924238" w:rsidP="00924238">
      <w:pPr>
        <w:spacing w:before="200" w:after="100" w:line="240" w:lineRule="auto"/>
        <w:outlineLvl w:val="1"/>
        <w:rPr>
          <w:rFonts w:ascii="Arial" w:eastAsia="Times New Roman" w:hAnsi="Arial" w:cs="Arial"/>
          <w:b/>
          <w:bCs/>
          <w:sz w:val="20"/>
          <w:szCs w:val="20"/>
        </w:rPr>
      </w:pPr>
      <w:bookmarkStart w:id="0" w:name="_top"/>
      <w:bookmarkEnd w:id="0"/>
      <w:r w:rsidRPr="00924238">
        <w:rPr>
          <w:rFonts w:ascii="Arial" w:eastAsia="Times New Roman" w:hAnsi="Arial" w:cs="Arial"/>
          <w:b/>
          <w:bCs/>
          <w:sz w:val="20"/>
          <w:szCs w:val="20"/>
        </w:rPr>
        <w:t>§</w:t>
      </w:r>
      <w:bookmarkStart w:id="1" w:name="_GoBack"/>
      <w:r w:rsidRPr="00924238">
        <w:rPr>
          <w:rFonts w:ascii="Arial" w:eastAsia="Times New Roman" w:hAnsi="Arial" w:cs="Arial"/>
          <w:b/>
          <w:bCs/>
          <w:sz w:val="20"/>
          <w:szCs w:val="20"/>
        </w:rPr>
        <w:t>101.12   Reference amounts customarily consumed per eating occasion</w:t>
      </w:r>
      <w:bookmarkEnd w:id="1"/>
      <w:r w:rsidRPr="00924238">
        <w:rPr>
          <w:rFonts w:ascii="Arial" w:eastAsia="Times New Roman" w:hAnsi="Arial" w:cs="Arial"/>
          <w:b/>
          <w:bCs/>
          <w:sz w:val="20"/>
          <w:szCs w:val="20"/>
        </w:rPr>
        <w: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(a) The general principles and factors that the Food and Drug Administration (FDA) considered in arriving at the reference amounts customarily consumed per eating occasion (reference amounts) which are set forth in paragraph (b) of this section, are that: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 FDA calculated the reference amounts for persons 4 years of age or older to reflect the amount of food customarily consumed per eating occasion by persons in this population group. These reference amounts are based on data set forth in appropriate national food consumption surveys.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 xml:space="preserve">(2) FDA calculated the reference amounts for an infant or child </w:t>
      </w:r>
      <w:proofErr w:type="gramStart"/>
      <w:r w:rsidRPr="00924238">
        <w:rPr>
          <w:rFonts w:ascii="Arial" w:eastAsia="Times New Roman" w:hAnsi="Arial" w:cs="Arial"/>
          <w:sz w:val="20"/>
          <w:szCs w:val="20"/>
        </w:rPr>
        <w:t>under</w:t>
      </w:r>
      <w:proofErr w:type="gramEnd"/>
      <w:r w:rsidRPr="00924238">
        <w:rPr>
          <w:rFonts w:ascii="Arial" w:eastAsia="Times New Roman" w:hAnsi="Arial" w:cs="Arial"/>
          <w:sz w:val="20"/>
          <w:szCs w:val="20"/>
        </w:rPr>
        <w:t xml:space="preserve"> 4 years of age to reflect the amount of food customarily consumed per eating occasion by infants up to 12 months of age or by children 1 through 3 years of age, respectively. These reference amounts are based on data set forth in appropriate national food consumption surveys. Such reference amounts are to be used only when the food is specially formulated or processed for use by an infant or by a child under 4 years of age.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(3) An appropriate national food consumption survey includes a large sample size representative of the demographic and socioeconomic characteristics of the relevant population group and must be based on consumption data under actual conditions of use.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(4) To determine the amount of food customarily consumed per eating occasion, FDA considered the mean, median, and mode of the consumed amount per eating occasion.</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(5) When survey data were insufficient, FDA took various other sources of information on serving sizes of food into consideration. These other sources of information included: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w:t>
      </w:r>
      <w:proofErr w:type="spellStart"/>
      <w:r w:rsidRPr="00924238">
        <w:rPr>
          <w:rFonts w:ascii="Arial" w:eastAsia="Times New Roman" w:hAnsi="Arial" w:cs="Arial"/>
          <w:sz w:val="20"/>
          <w:szCs w:val="20"/>
        </w:rPr>
        <w:t>i</w:t>
      </w:r>
      <w:proofErr w:type="spellEnd"/>
      <w:r w:rsidRPr="00924238">
        <w:rPr>
          <w:rFonts w:ascii="Arial" w:eastAsia="Times New Roman" w:hAnsi="Arial" w:cs="Arial"/>
          <w:sz w:val="20"/>
          <w:szCs w:val="20"/>
        </w:rPr>
        <w:t>) Serving sizes used in dietary guidance recommendations or recommended by other authoritative systems or organizations;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(ii) Serving sizes recommended in comments;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(iii) Serving sizes used by manufacturers and grocers; and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proofErr w:type="gramStart"/>
      <w:r w:rsidRPr="00924238">
        <w:rPr>
          <w:rFonts w:ascii="Arial" w:eastAsia="Times New Roman" w:hAnsi="Arial" w:cs="Arial"/>
          <w:sz w:val="20"/>
          <w:szCs w:val="20"/>
        </w:rPr>
        <w:t>(iv) Serving</w:t>
      </w:r>
      <w:proofErr w:type="gramEnd"/>
      <w:r w:rsidRPr="00924238">
        <w:rPr>
          <w:rFonts w:ascii="Arial" w:eastAsia="Times New Roman" w:hAnsi="Arial" w:cs="Arial"/>
          <w:sz w:val="20"/>
          <w:szCs w:val="20"/>
        </w:rPr>
        <w:t xml:space="preserve"> sizes used by other countries.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lastRenderedPageBreak/>
        <w:t>(6) Because they reflect the amount customarily consumed, the reference amount and, in turn, the serving size declared on the product label are based on only the edible portion of food, and not bone, seed, shell, or other inedible components.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(7) The reference amount is based on the major intended use of the food (e.g., milk as a beverage and not as an addition to cereal).</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(8) The reference amounts for products that are consumed as an ingredient of other foods, but that may also be consumed in the form in which they are purchased (e.g., butter), are based on use in the form purchased.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(9) FDA sought to ensure that foods that have similar dietary usage, product characteristics, and customarily consumed amounts have a uniform reference amount.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(b) The following reference amounts shall be used as the basis for determining serving sizes for specific products: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b/>
          <w:bCs/>
          <w:smallCaps/>
          <w:sz w:val="20"/>
          <w:szCs w:val="20"/>
        </w:rPr>
      </w:pPr>
      <w:r w:rsidRPr="00924238">
        <w:rPr>
          <w:rFonts w:ascii="Arial" w:eastAsia="Times New Roman" w:hAnsi="Arial" w:cs="Arial"/>
          <w:b/>
          <w:bCs/>
          <w:smallCaps/>
          <w:sz w:val="20"/>
          <w:szCs w:val="20"/>
        </w:rPr>
        <w:t>Table 1—Reference Amounts Customarily Consumed Per Eating Occasion: Infant and Toddler Foods</w:t>
      </w:r>
      <w:r w:rsidRPr="00924238">
        <w:rPr>
          <w:rFonts w:ascii="Arial" w:eastAsia="Times New Roman" w:hAnsi="Arial" w:cs="Arial"/>
          <w:b/>
          <w:bCs/>
          <w:smallCaps/>
          <w:sz w:val="20"/>
          <w:szCs w:val="20"/>
          <w:vertAlign w:val="superscript"/>
        </w:rPr>
        <w:t>1 2 3 4</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224"/>
        <w:gridCol w:w="3047"/>
        <w:gridCol w:w="2689"/>
      </w:tblGrid>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24238" w:rsidRPr="00924238" w:rsidRDefault="00924238" w:rsidP="00924238">
            <w:pPr>
              <w:spacing w:after="0" w:line="240" w:lineRule="auto"/>
              <w:jc w:val="center"/>
              <w:rPr>
                <w:rFonts w:ascii="Arial" w:eastAsia="Times New Roman" w:hAnsi="Arial" w:cs="Arial"/>
                <w:b/>
                <w:bCs/>
                <w:sz w:val="20"/>
                <w:szCs w:val="20"/>
              </w:rPr>
            </w:pPr>
            <w:r w:rsidRPr="00924238">
              <w:rPr>
                <w:rFonts w:ascii="Arial" w:eastAsia="Times New Roman" w:hAnsi="Arial" w:cs="Arial"/>
                <w:b/>
                <w:bCs/>
                <w:sz w:val="20"/>
                <w:szCs w:val="20"/>
              </w:rPr>
              <w:t>Product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24238" w:rsidRPr="00924238" w:rsidRDefault="00924238" w:rsidP="00924238">
            <w:pPr>
              <w:spacing w:after="0" w:line="240" w:lineRule="auto"/>
              <w:jc w:val="center"/>
              <w:rPr>
                <w:rFonts w:ascii="Arial" w:eastAsia="Times New Roman" w:hAnsi="Arial" w:cs="Arial"/>
                <w:b/>
                <w:bCs/>
                <w:sz w:val="20"/>
                <w:szCs w:val="20"/>
              </w:rPr>
            </w:pPr>
            <w:r w:rsidRPr="00924238">
              <w:rPr>
                <w:rFonts w:ascii="Arial" w:eastAsia="Times New Roman" w:hAnsi="Arial" w:cs="Arial"/>
                <w:b/>
                <w:bCs/>
                <w:sz w:val="20"/>
                <w:szCs w:val="20"/>
              </w:rPr>
              <w:t>Reference amount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24238" w:rsidRPr="00924238" w:rsidRDefault="00924238" w:rsidP="00924238">
            <w:pPr>
              <w:spacing w:after="0" w:line="240" w:lineRule="auto"/>
              <w:jc w:val="center"/>
              <w:rPr>
                <w:rFonts w:ascii="Arial" w:eastAsia="Times New Roman" w:hAnsi="Arial" w:cs="Arial"/>
                <w:b/>
                <w:bCs/>
                <w:sz w:val="20"/>
                <w:szCs w:val="20"/>
              </w:rPr>
            </w:pPr>
            <w:r w:rsidRPr="00924238">
              <w:rPr>
                <w:rFonts w:ascii="Arial" w:eastAsia="Times New Roman" w:hAnsi="Arial" w:cs="Arial"/>
                <w:b/>
                <w:bCs/>
                <w:sz w:val="20"/>
                <w:szCs w:val="20"/>
              </w:rPr>
              <w:t>Label statement</w:t>
            </w:r>
            <w:r w:rsidRPr="00924238">
              <w:rPr>
                <w:rFonts w:ascii="Arial" w:eastAsia="Times New Roman" w:hAnsi="Arial" w:cs="Arial"/>
                <w:b/>
                <w:bCs/>
                <w:sz w:val="20"/>
                <w:szCs w:val="20"/>
                <w:vertAlign w:val="superscript"/>
              </w:rPr>
              <w:t>5</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Cereals, dry instant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Cereals, prepared, ready-to-serve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110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Other cereal and grain products, dry ready-to-eat, e.g., ready-to-eat cereals, cookies, teething biscuits, and toasts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7 g for infants and 20 g for toddlers for ready-to-eat cereals; 7 g for all others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 for ready-to-eat cereals; _ piece(s) (_ g) for others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Dinners, desserts, fruits, vegetables or soups, dry mix</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Dinners, desserts, fruits, vegetables or soups, ready-to-serve, junior type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110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 _ cup(s)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Dinners, desserts, fruits, vegetables or soups, ready-to-serve, strained type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60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 _ cup(s)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Dinners, stews or soups for toddlers, ready-to-serve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170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 _ cup(s)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Fruits for toddlers, ready-to-serve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Vegetables for toddlers, ready-to- serve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70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Eggs/egg yolks, ready-to-serve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Juices, all varieties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4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(120 mL)</w:t>
            </w:r>
          </w:p>
        </w:tc>
      </w:tr>
    </w:tbl>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1</w:t>
      </w:r>
      <w:r w:rsidRPr="00924238">
        <w:rPr>
          <w:rFonts w:ascii="Arial" w:eastAsia="Times New Roman" w:hAnsi="Arial" w:cs="Arial"/>
          <w:sz w:val="20"/>
          <w:szCs w:val="20"/>
        </w:rPr>
        <w:t>These values represent the amount of food customarily consumed per eating occasion and were primarily derived from the 1977-1978 and the 1987-1988 Nationwide Food Consumption Surveys conducted by the U.S. Department of Agriculture.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2</w:t>
      </w:r>
      <w:r w:rsidRPr="00924238">
        <w:rPr>
          <w:rFonts w:ascii="Arial" w:eastAsia="Times New Roman" w:hAnsi="Arial" w:cs="Arial"/>
          <w:sz w:val="20"/>
          <w:szCs w:val="20"/>
        </w:rPr>
        <w:t xml:space="preserve">Unless otherwise noted in the Reference amount column, the reference amounts are for the ready-to-serve or almost ready-to-serve form of the product (i.e., heat and serve, brown and serve). If not listed </w:t>
      </w:r>
      <w:r w:rsidRPr="00924238">
        <w:rPr>
          <w:rFonts w:ascii="Arial" w:eastAsia="Times New Roman" w:hAnsi="Arial" w:cs="Arial"/>
          <w:sz w:val="20"/>
          <w:szCs w:val="20"/>
        </w:rPr>
        <w:lastRenderedPageBreak/>
        <w:t>separately, the reference amount for the unprepared form (e.g., dry cereal) is the amount required to make the reference amount of the prepared form. Prepared means prepared for consumption (e.g., cooked).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3</w:t>
      </w:r>
      <w:r w:rsidRPr="00924238">
        <w:rPr>
          <w:rFonts w:ascii="Arial" w:eastAsia="Times New Roman" w:hAnsi="Arial" w:cs="Arial"/>
          <w:sz w:val="20"/>
          <w:szCs w:val="20"/>
        </w:rPr>
        <w:t>Manufacturers are required to convert the reference amount to the label serving size in a household measure most appropriate to their specific product using the procedures in 21 CFR 101.9(b).</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4</w:t>
      </w:r>
      <w:r w:rsidRPr="00924238">
        <w:rPr>
          <w:rFonts w:ascii="Arial" w:eastAsia="Times New Roman" w:hAnsi="Arial" w:cs="Arial"/>
          <w:sz w:val="20"/>
          <w:szCs w:val="20"/>
        </w:rPr>
        <w:t>Copies of the list of products for each product category are available from the Office of Nutritional Products, Labeling and Dietary Supplements (HFS-800), Center for Food Safety and Applied Nutrition, Food and Drug Administration, 5100 Paint Branch Pkwy., College Park, MD 20740.</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5</w:t>
      </w:r>
      <w:r w:rsidRPr="00924238">
        <w:rPr>
          <w:rFonts w:ascii="Arial" w:eastAsia="Times New Roman" w:hAnsi="Arial" w:cs="Arial"/>
          <w:sz w:val="20"/>
          <w:szCs w:val="20"/>
        </w:rPr>
        <w:t>The label statements are meant to provide guidance to manufacturers on the presentation of serving size information on the label, but they are not required. The term “piece” is used as a generic description of a discrete unit. Manufacturers should use the description of a unit that is most appropriate for the specific product (e.g., sandwich for sandwiches, cookie for cookies, and bar for frozen novelties).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b/>
          <w:bCs/>
          <w:smallCaps/>
          <w:sz w:val="20"/>
          <w:szCs w:val="20"/>
        </w:rPr>
      </w:pPr>
      <w:r w:rsidRPr="00924238">
        <w:rPr>
          <w:rFonts w:ascii="Arial" w:eastAsia="Times New Roman" w:hAnsi="Arial" w:cs="Arial"/>
          <w:b/>
          <w:bCs/>
          <w:smallCaps/>
          <w:sz w:val="20"/>
          <w:szCs w:val="20"/>
        </w:rPr>
        <w:t>Table 2—Reference Amounts Customarily Consumed Per Eating Occasion: General Food Supply</w:t>
      </w:r>
      <w:r w:rsidRPr="00924238">
        <w:rPr>
          <w:rFonts w:ascii="Arial" w:eastAsia="Times New Roman" w:hAnsi="Arial" w:cs="Arial"/>
          <w:b/>
          <w:bCs/>
          <w:smallCaps/>
          <w:sz w:val="20"/>
          <w:szCs w:val="20"/>
          <w:vertAlign w:val="superscript"/>
        </w:rPr>
        <w:t>1 2 3 4</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462"/>
        <w:gridCol w:w="2895"/>
        <w:gridCol w:w="2603"/>
      </w:tblGrid>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24238" w:rsidRPr="00924238" w:rsidRDefault="00924238" w:rsidP="00924238">
            <w:pPr>
              <w:spacing w:after="0" w:line="240" w:lineRule="auto"/>
              <w:jc w:val="center"/>
              <w:rPr>
                <w:rFonts w:ascii="Arial" w:eastAsia="Times New Roman" w:hAnsi="Arial" w:cs="Arial"/>
                <w:b/>
                <w:bCs/>
                <w:sz w:val="20"/>
                <w:szCs w:val="20"/>
              </w:rPr>
            </w:pPr>
            <w:r w:rsidRPr="00924238">
              <w:rPr>
                <w:rFonts w:ascii="Arial" w:eastAsia="Times New Roman" w:hAnsi="Arial" w:cs="Arial"/>
                <w:b/>
                <w:bCs/>
                <w:sz w:val="20"/>
                <w:szCs w:val="20"/>
              </w:rPr>
              <w:t>Product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24238" w:rsidRPr="00924238" w:rsidRDefault="00924238" w:rsidP="00924238">
            <w:pPr>
              <w:spacing w:after="0" w:line="240" w:lineRule="auto"/>
              <w:jc w:val="center"/>
              <w:rPr>
                <w:rFonts w:ascii="Arial" w:eastAsia="Times New Roman" w:hAnsi="Arial" w:cs="Arial"/>
                <w:b/>
                <w:bCs/>
                <w:sz w:val="20"/>
                <w:szCs w:val="20"/>
              </w:rPr>
            </w:pPr>
            <w:r w:rsidRPr="00924238">
              <w:rPr>
                <w:rFonts w:ascii="Arial" w:eastAsia="Times New Roman" w:hAnsi="Arial" w:cs="Arial"/>
                <w:b/>
                <w:bCs/>
                <w:sz w:val="20"/>
                <w:szCs w:val="20"/>
              </w:rPr>
              <w:t>Reference amount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24238" w:rsidRPr="00924238" w:rsidRDefault="00924238" w:rsidP="00924238">
            <w:pPr>
              <w:spacing w:after="0" w:line="240" w:lineRule="auto"/>
              <w:jc w:val="center"/>
              <w:rPr>
                <w:rFonts w:ascii="Arial" w:eastAsia="Times New Roman" w:hAnsi="Arial" w:cs="Arial"/>
                <w:b/>
                <w:bCs/>
                <w:sz w:val="20"/>
                <w:szCs w:val="20"/>
              </w:rPr>
            </w:pPr>
            <w:r w:rsidRPr="00924238">
              <w:rPr>
                <w:rFonts w:ascii="Arial" w:eastAsia="Times New Roman" w:hAnsi="Arial" w:cs="Arial"/>
                <w:b/>
                <w:bCs/>
                <w:sz w:val="20"/>
                <w:szCs w:val="20"/>
              </w:rPr>
              <w:t>Label statement</w:t>
            </w:r>
            <w:r w:rsidRPr="00924238">
              <w:rPr>
                <w:rFonts w:ascii="Arial" w:eastAsia="Times New Roman" w:hAnsi="Arial" w:cs="Arial"/>
                <w:b/>
                <w:bCs/>
                <w:sz w:val="20"/>
                <w:szCs w:val="20"/>
                <w:vertAlign w:val="superscript"/>
              </w:rPr>
              <w:t>5</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Bakery products: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Biscuits, croissants, bagels, tortillas, soft bread sticks, soft pretzels, corn bread, hush puppies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Breads (excluding sweet quick type), rolls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sliced bread and distinct pieces (e.g., rolls);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g/_ inch slice) for unsliced bread</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Bread sticks—see crackers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Toaster pastries—see coffee cakes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Brownies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distinct pieces; fractional slice (_ g) for bulk</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Cakes, heavy weight (cheese cake; pineapple upside-down cake; fruit, nut, and vegetable cakes with more than or equal to 35 percent of the finished weight as fruit, nuts, or vegetables or any of these combined)</w:t>
            </w:r>
            <w:r w:rsidRPr="00924238">
              <w:rPr>
                <w:rFonts w:ascii="Arial" w:eastAsia="Times New Roman" w:hAnsi="Arial" w:cs="Arial"/>
                <w:sz w:val="20"/>
                <w:szCs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distinct pieces (e.g., sliced or individually packaged products); _ fractional slice (_ g) for large discrete units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Cakes, medium weight (chemically leavened cake with or without icing or filling except those classified as light weight cake; fruit, nut, and vegetable cake with less than 35 percent of the finished weight as fruit, nuts, or vegetables or any of these combined; light weight cake with icing; Boston cream pie; cupcake; </w:t>
            </w:r>
            <w:proofErr w:type="spellStart"/>
            <w:r w:rsidRPr="00924238">
              <w:rPr>
                <w:rFonts w:ascii="Arial" w:eastAsia="Times New Roman" w:hAnsi="Arial" w:cs="Arial"/>
                <w:sz w:val="20"/>
                <w:szCs w:val="20"/>
              </w:rPr>
              <w:t>eclair</w:t>
            </w:r>
            <w:proofErr w:type="spellEnd"/>
            <w:r w:rsidRPr="00924238">
              <w:rPr>
                <w:rFonts w:ascii="Arial" w:eastAsia="Times New Roman" w:hAnsi="Arial" w:cs="Arial"/>
                <w:sz w:val="20"/>
                <w:szCs w:val="20"/>
              </w:rPr>
              <w:t>; cream puff)</w:t>
            </w:r>
            <w:r w:rsidRPr="00924238">
              <w:rPr>
                <w:rFonts w:ascii="Arial" w:eastAsia="Times New Roman" w:hAnsi="Arial" w:cs="Arial"/>
                <w:sz w:val="20"/>
                <w:szCs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distinct pieces (e.g., cupcake); _ fractional slice (_ g) for large discrete units </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Cakes, light weight (angel food, chiffon, or sponge cake without icing or filling)</w:t>
            </w:r>
            <w:r w:rsidRPr="00924238">
              <w:rPr>
                <w:rFonts w:ascii="Arial" w:eastAsia="Times New Roman" w:hAnsi="Arial" w:cs="Arial"/>
                <w:sz w:val="20"/>
                <w:szCs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distinct pieces (e.g., sliced or individually packaged products); _ fractional slice (_ g) for large discrete units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Coffee cakes, crumb cakes, doughnuts, Danish, sweet rolls, sweet quick type breads, muffins, toaster pastries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sliced bread and distinct pieces (e.g., doughnut);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g/visual unit of measure) for bulk products (e.g., unsliced bread)</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Cookies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Crackers that are usually not used as snack, melba toast, hard bread sticks, ice cream cones</w:t>
            </w:r>
            <w:r w:rsidRPr="00924238">
              <w:rPr>
                <w:rFonts w:ascii="Arial" w:eastAsia="Times New Roman" w:hAnsi="Arial" w:cs="Arial"/>
                <w:sz w:val="20"/>
                <w:szCs w:val="20"/>
                <w:vertAlign w:val="superscript"/>
              </w:rPr>
              <w:t>9</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Crackers that are usually used as snacks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Croutons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7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cup(s) (_ g); _ piece(s) (_ g) for large pieces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French toast, pancakes, variety mixes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110 g prepared for </w:t>
            </w:r>
            <w:proofErr w:type="spellStart"/>
            <w:r w:rsidRPr="00924238">
              <w:rPr>
                <w:rFonts w:ascii="Arial" w:eastAsia="Times New Roman" w:hAnsi="Arial" w:cs="Arial"/>
                <w:sz w:val="20"/>
                <w:szCs w:val="20"/>
              </w:rPr>
              <w:t>french</w:t>
            </w:r>
            <w:proofErr w:type="spellEnd"/>
            <w:r w:rsidRPr="00924238">
              <w:rPr>
                <w:rFonts w:ascii="Arial" w:eastAsia="Times New Roman" w:hAnsi="Arial" w:cs="Arial"/>
                <w:sz w:val="20"/>
                <w:szCs w:val="20"/>
              </w:rPr>
              <w:t xml:space="preserve"> toast and pancakes; 40 g dry mix for variety mixes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_ cup(s) (_ g) for dry mix</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Grain-based bars with or without filling or coating, e.g., breakfast bars, granola bars, rice cereal bars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Ice cream cones—see crackers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Pies, cobblers, fruit crisps, turnovers, other pastries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(_g) for distinct pieces; _ fractional slice (_ g) for large discrete units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Pie crust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1/6 of 8 inch crust; 1/8 of 9 inch crust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1/6 of 8 inch crust (_ g); 1/8 of 9 inch crust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Pizza crust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fractional slice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Taco shells, hard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shell(s)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Waffles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Beverages: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Carbonated and noncarbonated beverages, wine coolers, water</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(240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Coffee or tea, flavored and sweetened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240 mL prepared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(240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Cereal and Other Grain Products: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Breakfast cereals (hot cereal type), hominy grits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cup prepared; 40 g plain dry cereal; 55 g flavored, sweetened dry cereal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Breakfast cereals, ready-to-eat, weighing less than 20 g per cup, e.g., plain puffed cereal grains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Breakfast cereals, ready-to-eat weighing 20 g or more but less than 43 g per cup; high fiber cereals containing 28 g or more of fiber per 100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Breakfast cereals, ready-to-eat, weighing 43 g or more per cup; biscuit types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large distinct pieces (e.g., biscuit type);_ cup(s) (_ g) for all others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Bran or wheat germ</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Flours or cornmeal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Grains, e.g., rice, barley, plain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 prepared; 45 g dry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Pastas, plain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 prepared; 55 g dry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cup(s) (_ g); _ piece(s) (_ g) for large pieces (e.g., large shells or lasagna noodles) or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g/visual unit of measure) for dry bulk products (e.g., spaghetti)</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Pastas, dry, ready-to-eat, e.g., fried canned chow </w:t>
            </w:r>
            <w:proofErr w:type="spellStart"/>
            <w:r w:rsidRPr="00924238">
              <w:rPr>
                <w:rFonts w:ascii="Arial" w:eastAsia="Times New Roman" w:hAnsi="Arial" w:cs="Arial"/>
                <w:sz w:val="20"/>
                <w:szCs w:val="20"/>
              </w:rPr>
              <w:t>mein</w:t>
            </w:r>
            <w:proofErr w:type="spellEnd"/>
            <w:r w:rsidRPr="00924238">
              <w:rPr>
                <w:rFonts w:ascii="Arial" w:eastAsia="Times New Roman" w:hAnsi="Arial" w:cs="Arial"/>
                <w:sz w:val="20"/>
                <w:szCs w:val="20"/>
              </w:rPr>
              <w:t xml:space="preserve"> noodles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Starches, e.g., cornstarch, potato starch, tapioca, etc.</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Stuffing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100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Dairy Products and Substitutes: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Cheese, cottage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110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Cheese used primarily as ingredients, e.g., dry cottage cheese, ricotta cheese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Cheese, grated hard, e.g., Parmesan, Romano</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Cheese, all others except those listed as separate categories—includes cream cheese and cheese spread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distinct pieces;_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(s) (_ g) for cream cheese and cheese spread; 1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(28 g/visual unit of measure) for bulk</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Cheese sauce—see sauce category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Cream or cream substitutes, fluid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(15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Cream or cream substitutes, powder</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tsp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Cream, half &amp; half</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Eggnog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1/2 cup (120 mL); 4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(120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Milk, condensed, undiluted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Milk, evaporated, undiluted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Milk, milk-based drinks, e.g., instant breakfast, meal replacement, cocoa</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cup (240 mL); 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(240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Shakes or shake substitutes, e.g., dairy shake mixes, fruit frost mixes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cup (240 mL); 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(240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Sour cream</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Yogurt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Desserts: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Ice cream, ice milk, frozen yogurt, sherbet: all types, bulk and novelties (e.g., bars, sandwiches, cones)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 cup-includes the volume for coatings and wafers for the novelty type varieties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individually wrapped or packaged products; 1/2 cup (_ g) for others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Frozen flavored and sweetened ice and pops, frozen fruit juices: all types, bulk and novelties (e.g., bars, cups)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individually wrapped or packaged products; _ cup(s) (_ g) for others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Sundae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cup</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Custards, gelatin or pudding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 cup</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distinct unit (e.g., individually packaged products); 1/2 cup (_ g) for bulk</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Dessert Toppings and Fillings: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Cake frostings or icings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Other dessert toppings, e.g., fruits, syrups, spreads, marshmallow cream, nuts, dairy and nondairy whipped toppings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Pie fillings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Egg and Egg </w:t>
            </w:r>
            <w:proofErr w:type="spellStart"/>
            <w:r w:rsidRPr="00924238">
              <w:rPr>
                <w:rFonts w:ascii="Arial" w:eastAsia="Times New Roman" w:hAnsi="Arial" w:cs="Arial"/>
                <w:sz w:val="20"/>
                <w:szCs w:val="20"/>
              </w:rPr>
              <w:t>Sustitutes</w:t>
            </w:r>
            <w:proofErr w:type="spellEnd"/>
            <w:r w:rsidRPr="00924238">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Egg mixtures, e.g., egg foo young, scrambled eggs, omelets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110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discrete pieces; 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Eggs (all sizes)</w:t>
            </w:r>
            <w:r w:rsidRPr="00924238">
              <w:rPr>
                <w:rFonts w:ascii="Arial" w:eastAsia="Times New Roman" w:hAnsi="Arial" w:cs="Arial"/>
                <w:sz w:val="20"/>
                <w:szCs w:val="20"/>
                <w:vertAlign w:val="superscript"/>
              </w:rPr>
              <w:t>9</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large, medium, etc.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Egg substitutes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An amount to make 1 large (50 g) egg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 _ cup(s)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Fats and Oils: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Butter, margarine, oil, shortening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(15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Butter replacement, powder</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tsp(s)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Dressings for salads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Mayonnaise, sandwich spreads, </w:t>
            </w:r>
            <w:r w:rsidRPr="00924238">
              <w:rPr>
                <w:rFonts w:ascii="Arial" w:eastAsia="Times New Roman" w:hAnsi="Arial" w:cs="Arial"/>
                <w:sz w:val="20"/>
                <w:szCs w:val="20"/>
              </w:rPr>
              <w:lastRenderedPageBreak/>
              <w:t>mayonnaise-type dressings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Spray types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0.25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About _ seconds spray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Fish, Shellfish, Game Meats</w:t>
            </w:r>
            <w:r w:rsidRPr="00924238">
              <w:rPr>
                <w:rFonts w:ascii="Arial" w:eastAsia="Times New Roman" w:hAnsi="Arial" w:cs="Arial"/>
                <w:sz w:val="20"/>
                <w:szCs w:val="20"/>
                <w:vertAlign w:val="superscript"/>
              </w:rPr>
              <w:t>10</w:t>
            </w:r>
            <w:r w:rsidRPr="00924238">
              <w:rPr>
                <w:rFonts w:ascii="Arial" w:eastAsia="Times New Roman" w:hAnsi="Arial" w:cs="Arial"/>
                <w:sz w:val="20"/>
                <w:szCs w:val="20"/>
              </w:rPr>
              <w:t>, and Meat or Poultry Substitutes: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Bacon substitutes, canned anchovies,</w:t>
            </w:r>
            <w:r w:rsidRPr="00924238">
              <w:rPr>
                <w:rFonts w:ascii="Arial" w:eastAsia="Times New Roman" w:hAnsi="Arial" w:cs="Arial"/>
                <w:sz w:val="20"/>
                <w:szCs w:val="20"/>
                <w:vertAlign w:val="superscript"/>
              </w:rPr>
              <w:t>11</w:t>
            </w:r>
            <w:r w:rsidRPr="00924238">
              <w:rPr>
                <w:rFonts w:ascii="Arial" w:eastAsia="Times New Roman" w:hAnsi="Arial" w:cs="Arial"/>
                <w:sz w:val="20"/>
                <w:szCs w:val="20"/>
              </w:rPr>
              <w:t xml:space="preserve"> anchovy pastes, caviar</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discrete pieces;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for others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Dried, e.g., jerky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Entrees with sauce, e.g., fish with cream sauce, shrimp with lobster sauce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 cooked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cup(s) (_ g); 5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(140 g/visual unit of measure) if not measurable by cup</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Entrees without sauce, e.g., plain or fried fish and shellfish, fish and shellfish cake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85 g cooked; 110 g uncooked</w:t>
            </w:r>
            <w:r w:rsidRPr="00924238">
              <w:rPr>
                <w:rFonts w:ascii="Arial" w:eastAsia="Times New Roman" w:hAnsi="Arial" w:cs="Arial"/>
                <w:sz w:val="20"/>
                <w:szCs w:val="20"/>
                <w:vertAlign w:val="superscript"/>
              </w:rPr>
              <w:t>12</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discrete pieces; _ cup(s) (_ g); _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(_ g/visual unit of measure) if not measurable by cup</w:t>
            </w:r>
            <w:r w:rsidRPr="00924238">
              <w:rPr>
                <w:rFonts w:ascii="Arial" w:eastAsia="Times New Roman" w:hAnsi="Arial" w:cs="Arial"/>
                <w:sz w:val="20"/>
                <w:szCs w:val="20"/>
                <w:vertAlign w:val="superscript"/>
              </w:rPr>
              <w:t>13</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Fish, shellfish or game meat</w:t>
            </w:r>
            <w:r w:rsidRPr="00924238">
              <w:rPr>
                <w:rFonts w:ascii="Arial" w:eastAsia="Times New Roman" w:hAnsi="Arial" w:cs="Arial"/>
                <w:sz w:val="20"/>
                <w:szCs w:val="20"/>
                <w:vertAlign w:val="superscript"/>
              </w:rPr>
              <w:t>10</w:t>
            </w:r>
            <w:r w:rsidRPr="00924238">
              <w:rPr>
                <w:rFonts w:ascii="Arial" w:eastAsia="Times New Roman" w:hAnsi="Arial" w:cs="Arial"/>
                <w:sz w:val="20"/>
                <w:szCs w:val="20"/>
              </w:rPr>
              <w:t>, canned</w:t>
            </w:r>
            <w:r w:rsidRPr="00924238">
              <w:rPr>
                <w:rFonts w:ascii="Arial" w:eastAsia="Times New Roman"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discrete pieces; _ cup(s) (_ g);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g/_ cup) for products that are difficult to measure the g weight of cup measure (e.g., tuna);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g/_ pieces) for products that naturally vary in size (e.g., sardines)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Substitute for luncheon meat, meat spreads, Canadian bacon, sausages and frankfurters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distinct pieces (e.g., slices, links); _ cup(s) (_ g);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g/visual unit of measure) for </w:t>
            </w:r>
            <w:proofErr w:type="spellStart"/>
            <w:r w:rsidRPr="00924238">
              <w:rPr>
                <w:rFonts w:ascii="Arial" w:eastAsia="Times New Roman" w:hAnsi="Arial" w:cs="Arial"/>
                <w:sz w:val="20"/>
                <w:szCs w:val="20"/>
              </w:rPr>
              <w:t>nondiscrete</w:t>
            </w:r>
            <w:proofErr w:type="spellEnd"/>
            <w:r w:rsidRPr="00924238">
              <w:rPr>
                <w:rFonts w:ascii="Arial" w:eastAsia="Times New Roman" w:hAnsi="Arial" w:cs="Arial"/>
                <w:sz w:val="20"/>
                <w:szCs w:val="20"/>
              </w:rPr>
              <w:t xml:space="preserve"> bulk product</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Smoked or pickled</w:t>
            </w:r>
            <w:r w:rsidRPr="00924238">
              <w:rPr>
                <w:rFonts w:ascii="Arial" w:eastAsia="Times New Roman" w:hAnsi="Arial" w:cs="Arial"/>
                <w:sz w:val="20"/>
                <w:szCs w:val="20"/>
                <w:vertAlign w:val="superscript"/>
              </w:rPr>
              <w:t>11</w:t>
            </w:r>
            <w:r w:rsidRPr="00924238">
              <w:rPr>
                <w:rFonts w:ascii="Arial" w:eastAsia="Times New Roman" w:hAnsi="Arial" w:cs="Arial"/>
                <w:sz w:val="20"/>
                <w:szCs w:val="20"/>
              </w:rPr>
              <w:t xml:space="preserve"> fish, shellfish, or game meat</w:t>
            </w:r>
            <w:r w:rsidRPr="00924238">
              <w:rPr>
                <w:rFonts w:ascii="Arial" w:eastAsia="Times New Roman" w:hAnsi="Arial" w:cs="Arial"/>
                <w:sz w:val="20"/>
                <w:szCs w:val="20"/>
                <w:vertAlign w:val="superscript"/>
              </w:rPr>
              <w:t>10</w:t>
            </w:r>
            <w:r w:rsidRPr="00924238">
              <w:rPr>
                <w:rFonts w:ascii="Arial" w:eastAsia="Times New Roman" w:hAnsi="Arial" w:cs="Arial"/>
                <w:sz w:val="20"/>
                <w:szCs w:val="20"/>
              </w:rPr>
              <w:t>; fish or shellfish spread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distinct pieces (e.g., slices, links) or _ cup(s) (_ g); 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(56 g/visual unit of measure) for </w:t>
            </w:r>
            <w:proofErr w:type="spellStart"/>
            <w:r w:rsidRPr="00924238">
              <w:rPr>
                <w:rFonts w:ascii="Arial" w:eastAsia="Times New Roman" w:hAnsi="Arial" w:cs="Arial"/>
                <w:sz w:val="20"/>
                <w:szCs w:val="20"/>
              </w:rPr>
              <w:t>nondiscrete</w:t>
            </w:r>
            <w:proofErr w:type="spellEnd"/>
            <w:r w:rsidRPr="00924238">
              <w:rPr>
                <w:rFonts w:ascii="Arial" w:eastAsia="Times New Roman" w:hAnsi="Arial" w:cs="Arial"/>
                <w:sz w:val="20"/>
                <w:szCs w:val="20"/>
              </w:rPr>
              <w:t xml:space="preserve"> bulk product</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Substitutes for bacon bits—see miscellaneous category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Fruits and Fruit Juices: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Candied or pickled</w:t>
            </w:r>
            <w:r w:rsidRPr="00924238">
              <w:rPr>
                <w:rFonts w:ascii="Arial" w:eastAsia="Times New Roman"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Dehydrated fruits—see snacks category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Dried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large pieces (e.g., dates, figs, prunes); _ cup(s) (_ g) for small pieces (e.g., raisins)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Fruits for garnish or flavor, e.g., maraschino cherries</w:t>
            </w:r>
            <w:r w:rsidRPr="00924238">
              <w:rPr>
                <w:rFonts w:ascii="Arial" w:eastAsia="Times New Roman"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cherry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Fruit relishes, e.g., cranberry sauce, cranberry relish</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70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Fruits used primarily as ingredients, avocado</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See footnote 13</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Fruits used primarily as ingredients, others (cranberries, lemon, lime)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large fruits; _ cup(s) (_ g) for small fruits measurable by cup</w:t>
            </w:r>
            <w:r w:rsidRPr="00924238">
              <w:rPr>
                <w:rFonts w:ascii="Arial" w:eastAsia="Times New Roman" w:hAnsi="Arial" w:cs="Arial"/>
                <w:sz w:val="20"/>
                <w:szCs w:val="20"/>
                <w:vertAlign w:val="superscript"/>
              </w:rPr>
              <w:t>13</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Watermelon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280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See footnote 13</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All other fruits (except those listed as separate categories), fresh, canned, or frozen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gramStart"/>
            <w:r w:rsidRPr="00924238">
              <w:rPr>
                <w:rFonts w:ascii="Arial" w:eastAsia="Times New Roman" w:hAnsi="Arial" w:cs="Arial"/>
                <w:sz w:val="20"/>
                <w:szCs w:val="20"/>
              </w:rPr>
              <w:t>piece(s)</w:t>
            </w:r>
            <w:proofErr w:type="gramEnd"/>
            <w:r w:rsidRPr="00924238">
              <w:rPr>
                <w:rFonts w:ascii="Arial" w:eastAsia="Times New Roman" w:hAnsi="Arial" w:cs="Arial"/>
                <w:sz w:val="20"/>
                <w:szCs w:val="20"/>
              </w:rPr>
              <w:t xml:space="preserve"> (_ g) for large pieces (e.g., strawberries, prunes, apricots, etc.); _ cup(s) (_ g) for small pieces (e.g., blueberries, raspberries, etc.)</w:t>
            </w:r>
            <w:r w:rsidRPr="00924238">
              <w:rPr>
                <w:rFonts w:ascii="Arial" w:eastAsia="Times New Roman" w:hAnsi="Arial" w:cs="Arial"/>
                <w:sz w:val="20"/>
                <w:szCs w:val="20"/>
                <w:vertAlign w:val="superscript"/>
              </w:rPr>
              <w:t>13</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Juices, nectars, fruit drinks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(240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Juices used as ingredients, e.g., lemon juice, lime juice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tsp (5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Legumes: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Bean cake (tofu)</w:t>
            </w:r>
            <w:r w:rsidRPr="00924238">
              <w:rPr>
                <w:rFonts w:ascii="Arial" w:eastAsia="Times New Roman" w:hAnsi="Arial" w:cs="Arial"/>
                <w:sz w:val="20"/>
                <w:szCs w:val="20"/>
                <w:vertAlign w:val="superscript"/>
              </w:rPr>
              <w:t>11</w:t>
            </w:r>
            <w:r w:rsidRPr="00924238">
              <w:rPr>
                <w:rFonts w:ascii="Arial" w:eastAsia="Times New Roman" w:hAnsi="Arial" w:cs="Arial"/>
                <w:sz w:val="20"/>
                <w:szCs w:val="20"/>
              </w:rPr>
              <w:t>, tempeh</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discrete pieces; 3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(84 g/visual unit of measure) for bulk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Beans, plain or in sauce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130 g for beans in sauce or canned in liquid and refried beans prepared; 90 g for others prepared; 35 g dry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Miscellaneous Category: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Baking powder, baking soda, pectin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0.6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tsp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Baking decorations, e.g., colored sugars and sprinkles for cookies, cake decorations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tsp or 4 g if not measurable by teaspoon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discrete pieces; 1 tsp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Batter mixes, bread crumbs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Cooking wine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Dietary supplements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The maximum amount recommended, as appropriate, on the label for consumption per eating occasion, or, in the absence of recommendations, 1 unit, e.g., tablet, capsule, packet, </w:t>
            </w:r>
            <w:proofErr w:type="spellStart"/>
            <w:r w:rsidRPr="00924238">
              <w:rPr>
                <w:rFonts w:ascii="Arial" w:eastAsia="Times New Roman" w:hAnsi="Arial" w:cs="Arial"/>
                <w:sz w:val="20"/>
                <w:szCs w:val="20"/>
              </w:rPr>
              <w:t>teaspoonsful</w:t>
            </w:r>
            <w:proofErr w:type="spellEnd"/>
            <w:r w:rsidRPr="00924238">
              <w:rPr>
                <w:rFonts w:ascii="Arial" w:eastAsia="Times New Roman" w:hAnsi="Arial" w:cs="Arial"/>
                <w:sz w:val="20"/>
                <w:szCs w:val="20"/>
              </w:rPr>
              <w:t>, etc.</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tablet(s), _ capsule(s), _ packet(s), _ tsp(s) (_ g), etc.</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Drink mixers (without alcohol)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Amount to make 240 mL drink (without ice)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Chewing gum</w:t>
            </w:r>
            <w:r w:rsidRPr="00924238">
              <w:rPr>
                <w:rFonts w:ascii="Arial" w:eastAsia="Times New Roman" w:hAnsi="Arial" w:cs="Arial"/>
                <w:sz w:val="20"/>
                <w:szCs w:val="20"/>
                <w:vertAlign w:val="superscript"/>
              </w:rPr>
              <w:t>9</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Meat, poultry and fish coating mixes, </w:t>
            </w:r>
            <w:r w:rsidRPr="00924238">
              <w:rPr>
                <w:rFonts w:ascii="Arial" w:eastAsia="Times New Roman" w:hAnsi="Arial" w:cs="Arial"/>
                <w:sz w:val="20"/>
                <w:szCs w:val="20"/>
              </w:rPr>
              <w:lastRenderedPageBreak/>
              <w:t>dry; seasoning mixes, dry, e.g., chili seasoning mixes, pasta salad seasoning mixes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 xml:space="preserve">Amount to make one reference </w:t>
            </w:r>
            <w:r w:rsidRPr="00924238">
              <w:rPr>
                <w:rFonts w:ascii="Arial" w:eastAsia="Times New Roman" w:hAnsi="Arial" w:cs="Arial"/>
                <w:sz w:val="20"/>
                <w:szCs w:val="20"/>
              </w:rPr>
              <w:lastRenderedPageBreak/>
              <w:t>amount of final dish</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 xml:space="preserve">_ tsp(s) (_ g);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 xml:space="preserve">Salad and potato toppers, e.g., salad </w:t>
            </w:r>
            <w:proofErr w:type="spellStart"/>
            <w:r w:rsidRPr="00924238">
              <w:rPr>
                <w:rFonts w:ascii="Arial" w:eastAsia="Times New Roman" w:hAnsi="Arial" w:cs="Arial"/>
                <w:sz w:val="20"/>
                <w:szCs w:val="20"/>
              </w:rPr>
              <w:t>crunchies</w:t>
            </w:r>
            <w:proofErr w:type="spellEnd"/>
            <w:r w:rsidRPr="00924238">
              <w:rPr>
                <w:rFonts w:ascii="Arial" w:eastAsia="Times New Roman" w:hAnsi="Arial" w:cs="Arial"/>
                <w:sz w:val="20"/>
                <w:szCs w:val="20"/>
              </w:rPr>
              <w:t xml:space="preserve">, salad </w:t>
            </w:r>
            <w:proofErr w:type="spellStart"/>
            <w:r w:rsidRPr="00924238">
              <w:rPr>
                <w:rFonts w:ascii="Arial" w:eastAsia="Times New Roman" w:hAnsi="Arial" w:cs="Arial"/>
                <w:sz w:val="20"/>
                <w:szCs w:val="20"/>
              </w:rPr>
              <w:t>crispins</w:t>
            </w:r>
            <w:proofErr w:type="spellEnd"/>
            <w:r w:rsidRPr="00924238">
              <w:rPr>
                <w:rFonts w:ascii="Arial" w:eastAsia="Times New Roman" w:hAnsi="Arial" w:cs="Arial"/>
                <w:sz w:val="20"/>
                <w:szCs w:val="20"/>
              </w:rPr>
              <w:t>, substitutes for bacon bits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7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Salt, salt substitutes, seasoning salts (e.g., garlic salt)</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 tsp</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 tsp (_g); _piece(s) (_g) for discrete pieces (e.g., individually packaged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Spices, herbs (other than dietary supplements)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 tsp or 0.5 g if not measurable by teaspoon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 tsp (_ g); _ piece(s) (_ g) if not measurable by teaspoons (e.g., bay leaf)</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Mixed Dishes: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Measurable with cup, e.g., casseroles, hash, macaroni and cheese, pot pies, spaghetti with sauce, stews, etc.</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cup</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Not measurable with cup, e.g., burritos, egg rolls, enchiladas, pizza, pizza rolls, quiche, all types of sandwiches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 add 55 g for products with gravy or sauce topping, e.g., enchilada with cheese sauce, crepe with white sauce</w:t>
            </w:r>
            <w:r w:rsidRPr="00924238">
              <w:rPr>
                <w:rFonts w:ascii="Arial" w:eastAsia="Times New Roman" w:hAnsi="Arial" w:cs="Arial"/>
                <w:sz w:val="20"/>
                <w:szCs w:val="20"/>
                <w:vertAlign w:val="superscript"/>
              </w:rPr>
              <w:t>14</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discrete pieces; _ fractional slice (_ g) for large discrete units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Nuts and Seeds: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Nuts, seeds, and mixtures, all types: sliced, chopped, slivered, and whole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large pieces (e.g., unshelled nuts);_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cup(s) (_ g) for small pieces (e.g., peanuts, sunflower seeds)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Nut and seed butters, pastes, or creams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Coconut, nut and seed flours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Potatoes and Sweet Potatoes/Yams: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French fries, hash browns, skins, or pancakes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70 g prepared; 85 g for frozen unprepared </w:t>
            </w:r>
            <w:proofErr w:type="spellStart"/>
            <w:r w:rsidRPr="00924238">
              <w:rPr>
                <w:rFonts w:ascii="Arial" w:eastAsia="Times New Roman" w:hAnsi="Arial" w:cs="Arial"/>
                <w:sz w:val="20"/>
                <w:szCs w:val="20"/>
              </w:rPr>
              <w:t>french</w:t>
            </w:r>
            <w:proofErr w:type="spellEnd"/>
            <w:r w:rsidRPr="00924238">
              <w:rPr>
                <w:rFonts w:ascii="Arial" w:eastAsia="Times New Roman" w:hAnsi="Arial" w:cs="Arial"/>
                <w:sz w:val="20"/>
                <w:szCs w:val="20"/>
              </w:rPr>
              <w:t xml:space="preserve"> fries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large distinct pieces (e.g., patties, skins); 2.5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(70 g/_ pieces) for prepared fries; 3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(84 g/_ pieces) for unprepared fries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Mashed, candied, stuffed, or with sauce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discrete pieces (e.g., stuffed potato); 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Plain, fresh, canned, or frozen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110 g for fresh or frozen; 125 g for vacuum packed; 160 g for canned in liquid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 for discrete pieces;_ cup(s) (_ g) for sliced or chopped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Salads: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Gelatin salad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Pasta or potato salad</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All other salads, e.g., egg, fish, shellfish, bean, fruit, or vegetable salads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100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Sauces, Dips, Gravies and Condiments: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Barbecue sauce, hollandaise sauce, tartar sauce, other sauces for dipping (e.g., mustard sauce, sweet and sour sauce), all dips (e.g., bean dips, dairy-based dips, salsa)</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Major main entree sauces, e.g., spaghetti sauce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125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 _ cup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Minor main entree sauces (e.g., pizza sauce, pesto sauce), other sauces used as toppings (e.g., gravy, white sauce, cheese sauce), cocktail sauce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 cup</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1/4 cup (_ g); 1/4 cup (60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Major condiments, e.g., catsup, steak sauce, soy sauce, vinegar, teriyaki sauce, marinades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(15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Minor condiments, e.g., horseradish, hot sauces, mustards, </w:t>
            </w:r>
            <w:proofErr w:type="spellStart"/>
            <w:r w:rsidRPr="00924238">
              <w:rPr>
                <w:rFonts w:ascii="Arial" w:eastAsia="Times New Roman" w:hAnsi="Arial" w:cs="Arial"/>
                <w:sz w:val="20"/>
                <w:szCs w:val="20"/>
              </w:rPr>
              <w:t>worcestershire</w:t>
            </w:r>
            <w:proofErr w:type="spellEnd"/>
            <w:r w:rsidRPr="00924238">
              <w:rPr>
                <w:rFonts w:ascii="Arial" w:eastAsia="Times New Roman" w:hAnsi="Arial" w:cs="Arial"/>
                <w:sz w:val="20"/>
                <w:szCs w:val="20"/>
              </w:rPr>
              <w:t xml:space="preserve"> sauce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tsp</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 tsp (_ g); 1 tsp (5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Snacks: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All varieties, chips, pretzels, popcorns, extruded snacks, fruit- based snacks (e.g., fruit chips,) grain-based snack mixes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cup(s) (_ g) for small pieces (e.g., popcorn) _ piece(s) (_ g) for large pieces (e.g., large pretzels; pressed dried fruit sheet); 1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(28 g/visual unit of measure) for bulk products (e.g., potato chips)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Soups: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All varieties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 _ cup (_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Sugars and Sweets: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Baking candies (e.g., chips)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large pieces;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(s) (_ g) for small pieces; 1/2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(14 g/visual unit of measure) for bulk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Hard candies, breath mints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Hard candies, roll-type, mini-size in dispenser packages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Hard candies, others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large pieces;_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(s) (_ g) for “mini-size” candies </w:t>
            </w:r>
            <w:r w:rsidRPr="00924238">
              <w:rPr>
                <w:rFonts w:ascii="Arial" w:eastAsia="Times New Roman" w:hAnsi="Arial" w:cs="Arial"/>
                <w:sz w:val="20"/>
                <w:szCs w:val="20"/>
              </w:rPr>
              <w:lastRenderedPageBreak/>
              <w:t xml:space="preserve">measurable by tablespoon; 1/2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(14 g/visual unit of measure) for bulk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All other candies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11/2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(42 g/visual unit of measure) for bulk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Confectioner's sugar</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Honey, jams, jellies, fruit butter, molasses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(15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Marshmallows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cup(s) (_ g) for small pieces; _ piece(s) (_ g) for large pieces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Sugar</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tsp (_ g) ; _ piece(s) (_ g) for discrete pieces (e.g., sugar cubes, individually packaged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Sugar substitutes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An amount equivalent to one reference amount for sugar in sweetness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tsp(s) (_ g) for solids; _ drop(s) (_ g) for liquid; _ piece(s) (_ g) (e.g., individually packaged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Syrups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mL for syrups used primarily as an ingredient (e.g., light or dark corn syrup); 60 mL for all others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(30 mL) for syrups used primarily as an ingredient; 1/4 cup (60 mL) for all others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Vegetables: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Vegetables primarily used for garnish or flavor, e.g., pimento, parsley</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4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for chopped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Chili pepper, green onion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piece(s) (_ g)</w:t>
            </w:r>
            <w:r w:rsidRPr="00924238">
              <w:rPr>
                <w:rFonts w:ascii="Arial" w:eastAsia="Times New Roman" w:hAnsi="Arial" w:cs="Arial"/>
                <w:sz w:val="20"/>
                <w:szCs w:val="20"/>
                <w:vertAlign w:val="superscript"/>
              </w:rPr>
              <w:t>13</w:t>
            </w:r>
            <w:r w:rsidRPr="00924238">
              <w:rPr>
                <w:rFonts w:ascii="Arial" w:eastAsia="Times New Roman" w:hAnsi="Arial" w:cs="Arial"/>
                <w:sz w:val="20"/>
                <w:szCs w:val="20"/>
              </w:rPr>
              <w:t xml:space="preserve">;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_ cup(s) (_ g) for sliced or chopped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All other vegetables without sauce: fresh, canned, or frozen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85 g for fresh or frozen; 95 g for vacuum packed; 130 g for canned in liquid, cream-style corn, canned or stewed tomatoes, pumpkin, or winter squash</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large pieces (e.g., </w:t>
            </w:r>
            <w:proofErr w:type="spellStart"/>
            <w:r w:rsidRPr="00924238">
              <w:rPr>
                <w:rFonts w:ascii="Arial" w:eastAsia="Times New Roman" w:hAnsi="Arial" w:cs="Arial"/>
                <w:sz w:val="20"/>
                <w:szCs w:val="20"/>
              </w:rPr>
              <w:t>brussel</w:t>
            </w:r>
            <w:proofErr w:type="spellEnd"/>
            <w:r w:rsidRPr="00924238">
              <w:rPr>
                <w:rFonts w:ascii="Arial" w:eastAsia="Times New Roman" w:hAnsi="Arial" w:cs="Arial"/>
                <w:sz w:val="20"/>
                <w:szCs w:val="20"/>
              </w:rPr>
              <w:t xml:space="preserve"> sprouts); _ cup(s) (_ g) for small pieces (e.g., cut corn, green peas); 3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(84 g/visual unit of measure) if not measurable by cup</w:t>
            </w:r>
            <w:r w:rsidRPr="00924238">
              <w:rPr>
                <w:rFonts w:ascii="Arial" w:eastAsia="Times New Roman" w:hAnsi="Arial" w:cs="Arial"/>
                <w:sz w:val="20"/>
                <w:szCs w:val="20"/>
                <w:vertAlign w:val="superscript"/>
              </w:rPr>
              <w:t>13</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All other vegetables with sauce: fresh, canned, or frozen</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110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for large pieces (e.g., </w:t>
            </w:r>
            <w:proofErr w:type="spellStart"/>
            <w:r w:rsidRPr="00924238">
              <w:rPr>
                <w:rFonts w:ascii="Arial" w:eastAsia="Times New Roman" w:hAnsi="Arial" w:cs="Arial"/>
                <w:sz w:val="20"/>
                <w:szCs w:val="20"/>
              </w:rPr>
              <w:t>brussel</w:t>
            </w:r>
            <w:proofErr w:type="spellEnd"/>
            <w:r w:rsidRPr="00924238">
              <w:rPr>
                <w:rFonts w:ascii="Arial" w:eastAsia="Times New Roman" w:hAnsi="Arial" w:cs="Arial"/>
                <w:sz w:val="20"/>
                <w:szCs w:val="20"/>
              </w:rPr>
              <w:t xml:space="preserve"> sprouts); _ cup(s) (_ g) for small pieces (e.g., cut corn, green peas); 4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(112 g/visual unit of measure) if not measurable by cup</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Vegetable juice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240 mL</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(240 mL)</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lastRenderedPageBreak/>
              <w:t>Olives</w:t>
            </w:r>
            <w:r w:rsidRPr="00924238">
              <w:rPr>
                <w:rFonts w:ascii="Arial" w:eastAsia="Times New Roman"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piece(s) (_ g); 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(s) (_ g) for sliced products</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Pickles, all types</w:t>
            </w:r>
            <w:r w:rsidRPr="00924238">
              <w:rPr>
                <w:rFonts w:ascii="Arial" w:eastAsia="Times New Roman"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1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 xml:space="preserve"> (28 g/visual unit of measure)</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Pickle relishes</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15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Vegetable pastes, e.g., tomato paste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30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_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(_ g) </w:t>
            </w:r>
          </w:p>
        </w:tc>
      </w:tr>
      <w:tr w:rsidR="00924238" w:rsidRPr="00924238" w:rsidTr="009242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 xml:space="preserve">Vegetable sauces or purees, </w:t>
            </w:r>
            <w:proofErr w:type="spellStart"/>
            <w:r w:rsidRPr="00924238">
              <w:rPr>
                <w:rFonts w:ascii="Arial" w:eastAsia="Times New Roman" w:hAnsi="Arial" w:cs="Arial"/>
                <w:sz w:val="20"/>
                <w:szCs w:val="20"/>
              </w:rPr>
              <w:t>e.g</w:t>
            </w:r>
            <w:proofErr w:type="spellEnd"/>
            <w:r w:rsidRPr="00924238">
              <w:rPr>
                <w:rFonts w:ascii="Arial" w:eastAsia="Times New Roman" w:hAnsi="Arial" w:cs="Arial"/>
                <w:sz w:val="20"/>
                <w:szCs w:val="20"/>
              </w:rPr>
              <w:t>, tomato sauce, tomato puree</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60 g</w:t>
            </w:r>
          </w:p>
        </w:tc>
        <w:tc>
          <w:tcPr>
            <w:tcW w:w="0" w:type="auto"/>
            <w:tcBorders>
              <w:top w:val="single" w:sz="6" w:space="0" w:color="000000"/>
              <w:left w:val="single" w:sz="6" w:space="0" w:color="000000"/>
              <w:bottom w:val="single" w:sz="6" w:space="0" w:color="000000"/>
              <w:right w:val="single" w:sz="6" w:space="0" w:color="000000"/>
            </w:tcBorders>
            <w:hideMark/>
          </w:tcPr>
          <w:p w:rsidR="00924238" w:rsidRPr="00924238" w:rsidRDefault="00924238" w:rsidP="00924238">
            <w:pPr>
              <w:spacing w:after="0" w:line="240" w:lineRule="auto"/>
              <w:rPr>
                <w:rFonts w:ascii="Arial" w:eastAsia="Times New Roman" w:hAnsi="Arial" w:cs="Arial"/>
                <w:sz w:val="20"/>
                <w:szCs w:val="20"/>
              </w:rPr>
            </w:pPr>
            <w:r w:rsidRPr="00924238">
              <w:rPr>
                <w:rFonts w:ascii="Arial" w:eastAsia="Times New Roman" w:hAnsi="Arial" w:cs="Arial"/>
                <w:sz w:val="20"/>
                <w:szCs w:val="20"/>
              </w:rPr>
              <w:t>_ cup (_ g); _ cup (_ mL)</w:t>
            </w:r>
          </w:p>
        </w:tc>
      </w:tr>
    </w:tbl>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1</w:t>
      </w:r>
      <w:r w:rsidRPr="00924238">
        <w:rPr>
          <w:rFonts w:ascii="Arial" w:eastAsia="Times New Roman" w:hAnsi="Arial" w:cs="Arial"/>
          <w:sz w:val="20"/>
          <w:szCs w:val="20"/>
        </w:rPr>
        <w:t xml:space="preserve">These values represent the amount (edible portion) of food customarily consumed per eating occasion and were primarily derived from the 1977-1978 and the 1987-1988 Nationwide Food Consumption Surveys conducted by the U.S. Department of </w:t>
      </w:r>
      <w:proofErr w:type="spellStart"/>
      <w:r w:rsidRPr="00924238">
        <w:rPr>
          <w:rFonts w:ascii="Arial" w:eastAsia="Times New Roman" w:hAnsi="Arial" w:cs="Arial"/>
          <w:sz w:val="20"/>
          <w:szCs w:val="20"/>
        </w:rPr>
        <w:t>Argiculture</w:t>
      </w:r>
      <w:proofErr w:type="spellEnd"/>
      <w:r w:rsidRPr="00924238">
        <w:rPr>
          <w:rFonts w:ascii="Arial" w:eastAsia="Times New Roman" w:hAnsi="Arial" w:cs="Arial"/>
          <w:sz w:val="20"/>
          <w:szCs w:val="20"/>
        </w:rPr>
        <w: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2</w:t>
      </w:r>
      <w:r w:rsidRPr="00924238">
        <w:rPr>
          <w:rFonts w:ascii="Arial" w:eastAsia="Times New Roman" w:hAnsi="Arial" w:cs="Arial"/>
          <w:sz w:val="20"/>
          <w:szCs w:val="20"/>
        </w:rPr>
        <w:t>Unless otherwise noted in the Reference Amount column, the reference amounts are for the ready-to-serve or almost ready-to-serve form of the product (i.e., heat and serve, brown and serve). If not listed separately, the reference amount for the unprepared form (e.g., dry mixes; concentrates; dough; batter; fresh and frozen pasta) is the amount required to make the reference amount of the prepared form. Prepared means prepared for consumption (e.g., cooked).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3</w:t>
      </w:r>
      <w:r w:rsidRPr="00924238">
        <w:rPr>
          <w:rFonts w:ascii="Arial" w:eastAsia="Times New Roman" w:hAnsi="Arial" w:cs="Arial"/>
          <w:sz w:val="20"/>
          <w:szCs w:val="20"/>
        </w:rPr>
        <w:t>Manufacturers are required to convert the reference amount to the label serving size in a household measure most appropriate to their specific product using the procedures in 21 CFR 101.9(b).</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4</w:t>
      </w:r>
      <w:r w:rsidRPr="00924238">
        <w:rPr>
          <w:rFonts w:ascii="Arial" w:eastAsia="Times New Roman" w:hAnsi="Arial" w:cs="Arial"/>
          <w:sz w:val="20"/>
          <w:szCs w:val="20"/>
        </w:rPr>
        <w:t>Copies of the list of products for each product category are available from the Office of Nutritional Products, Labeling and Dietary Supplements (HFS-800), Center for Food Safety and Applied Nutrition, Food and Drug Administration, 5100 Paint Branch Pkwy., College Park, MD 20740.</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5</w:t>
      </w:r>
      <w:r w:rsidRPr="00924238">
        <w:rPr>
          <w:rFonts w:ascii="Arial" w:eastAsia="Times New Roman" w:hAnsi="Arial" w:cs="Arial"/>
          <w:sz w:val="20"/>
          <w:szCs w:val="20"/>
        </w:rPr>
        <w:t>The label statements are meant to provide guidance to manufacturers on the presentation of serving size information on the label, but they are not required. The term “piece” is used as a generic description of a discrete unit. Manufacturers should use the description of a unit that is most appropriate for the specific product (e.g., sandwich for sandwiches, cookie for cookies, and bar for ice cream bars). The guidance provided is for the label statement of products in ready-to-serve or almost ready-to-serve form. The guidance does not apply to the products which require further preparation for consumption (e.g., dry mixes, concentrates) unless specifically stated in the product category, reference amount, or label statement column that it is for these forms of the product. For products that require further preparation, manufacturers must determine the label statement following the rules in §101.9(b) using the reference amount determined according to §101.12(c).</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proofErr w:type="gramStart"/>
      <w:r w:rsidRPr="00924238">
        <w:rPr>
          <w:rFonts w:ascii="Arial" w:eastAsia="Times New Roman" w:hAnsi="Arial" w:cs="Arial"/>
          <w:sz w:val="20"/>
          <w:szCs w:val="20"/>
          <w:vertAlign w:val="superscript"/>
        </w:rPr>
        <w:t>6</w:t>
      </w:r>
      <w:r w:rsidRPr="00924238">
        <w:rPr>
          <w:rFonts w:ascii="Arial" w:eastAsia="Times New Roman" w:hAnsi="Arial" w:cs="Arial"/>
          <w:sz w:val="20"/>
          <w:szCs w:val="20"/>
        </w:rPr>
        <w:t>Includes cakes that weigh 10 g or more per cubic inch.</w:t>
      </w:r>
      <w:proofErr w:type="gramEnd"/>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proofErr w:type="gramStart"/>
      <w:r w:rsidRPr="00924238">
        <w:rPr>
          <w:rFonts w:ascii="Arial" w:eastAsia="Times New Roman" w:hAnsi="Arial" w:cs="Arial"/>
          <w:sz w:val="20"/>
          <w:szCs w:val="20"/>
          <w:vertAlign w:val="superscript"/>
        </w:rPr>
        <w:t>7</w:t>
      </w:r>
      <w:r w:rsidRPr="00924238">
        <w:rPr>
          <w:rFonts w:ascii="Arial" w:eastAsia="Times New Roman" w:hAnsi="Arial" w:cs="Arial"/>
          <w:sz w:val="20"/>
          <w:szCs w:val="20"/>
        </w:rPr>
        <w:t>Includes cakes that weigh 4 g or more per cubic inch but less than 10 g per cubic inch.</w:t>
      </w:r>
      <w:proofErr w:type="gramEnd"/>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proofErr w:type="gramStart"/>
      <w:r w:rsidRPr="00924238">
        <w:rPr>
          <w:rFonts w:ascii="Arial" w:eastAsia="Times New Roman" w:hAnsi="Arial" w:cs="Arial"/>
          <w:sz w:val="20"/>
          <w:szCs w:val="20"/>
          <w:vertAlign w:val="superscript"/>
        </w:rPr>
        <w:t>8</w:t>
      </w:r>
      <w:r w:rsidRPr="00924238">
        <w:rPr>
          <w:rFonts w:ascii="Arial" w:eastAsia="Times New Roman" w:hAnsi="Arial" w:cs="Arial"/>
          <w:sz w:val="20"/>
          <w:szCs w:val="20"/>
        </w:rPr>
        <w:t>Includes cakes that weigh less than 4 g per cubic inch.</w:t>
      </w:r>
      <w:proofErr w:type="gramEnd"/>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9</w:t>
      </w:r>
      <w:r w:rsidRPr="00924238">
        <w:rPr>
          <w:rFonts w:ascii="Arial" w:eastAsia="Times New Roman" w:hAnsi="Arial" w:cs="Arial"/>
          <w:sz w:val="20"/>
          <w:szCs w:val="20"/>
        </w:rPr>
        <w:t>Label serving size for ice cream cones and eggs of all sizes will be 1 unit. Label serving size of all chewing gums that weigh more than the reference amount that can reasonably be consumed at a single-eating occasion will be 1 unit.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10</w:t>
      </w:r>
      <w:r w:rsidRPr="00924238">
        <w:rPr>
          <w:rFonts w:ascii="Arial" w:eastAsia="Times New Roman" w:hAnsi="Arial" w:cs="Arial"/>
          <w:sz w:val="20"/>
          <w:szCs w:val="20"/>
        </w:rPr>
        <w:t>Animal products not covered under the Federal Meat Inspection Act or the Poultry Products Inspection Act, such as flesh products from deer, bison, rabbit, quail, wild turkey, geese, ostrich, etc.</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lastRenderedPageBreak/>
        <w:t>11</w:t>
      </w:r>
      <w:r w:rsidRPr="00924238">
        <w:rPr>
          <w:rFonts w:ascii="Arial" w:eastAsia="Times New Roman" w:hAnsi="Arial" w:cs="Arial"/>
          <w:sz w:val="20"/>
          <w:szCs w:val="20"/>
        </w:rPr>
        <w:t>If packed or canned in liquid, the reference amount is for the drained solids, except for products in which both the solids and liquids are customarily consumed (e.g., canned chopped clam in juice).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12</w:t>
      </w:r>
      <w:r w:rsidRPr="00924238">
        <w:rPr>
          <w:rFonts w:ascii="Arial" w:eastAsia="Times New Roman" w:hAnsi="Arial" w:cs="Arial"/>
          <w:sz w:val="20"/>
          <w:szCs w:val="20"/>
        </w:rPr>
        <w:t>The reference amount for the uncooked form does not apply to raw fish in §101.45 or to single-ingredient products that consist of fish or game meat as provided for in §101.9(b</w:t>
      </w:r>
      <w:proofErr w:type="gramStart"/>
      <w:r w:rsidRPr="00924238">
        <w:rPr>
          <w:rFonts w:ascii="Arial" w:eastAsia="Times New Roman" w:hAnsi="Arial" w:cs="Arial"/>
          <w:sz w:val="20"/>
          <w:szCs w:val="20"/>
        </w:rPr>
        <w:t>)(</w:t>
      </w:r>
      <w:proofErr w:type="gramEnd"/>
      <w:r w:rsidRPr="00924238">
        <w:rPr>
          <w:rFonts w:ascii="Arial" w:eastAsia="Times New Roman" w:hAnsi="Arial" w:cs="Arial"/>
          <w:sz w:val="20"/>
          <w:szCs w:val="20"/>
        </w:rPr>
        <w:t>j)(11).</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13</w:t>
      </w:r>
      <w:r w:rsidRPr="00924238">
        <w:rPr>
          <w:rFonts w:ascii="Arial" w:eastAsia="Times New Roman" w:hAnsi="Arial" w:cs="Arial"/>
          <w:sz w:val="20"/>
          <w:szCs w:val="20"/>
        </w:rPr>
        <w:t>For raw fruit, vegetables, and fish, manufacturers should follow the label statement for the serving size specified in Appendices A and B to the regulation entitled “Food Labeling; Guidelines for Voluntary Nutrition Labeling; and Identification of the 20 Most Frequently Consumed Raw Fruits, Vegetables, and Fish; Definition of Substantial Compliance; Correction” (56 FR 60880 as amended 57 FR 8174, March 6, 1992).</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vertAlign w:val="superscript"/>
        </w:rPr>
        <w:t>14</w:t>
      </w:r>
      <w:r w:rsidRPr="00924238">
        <w:rPr>
          <w:rFonts w:ascii="Arial" w:eastAsia="Times New Roman" w:hAnsi="Arial" w:cs="Arial"/>
          <w:sz w:val="20"/>
          <w:szCs w:val="20"/>
        </w:rPr>
        <w:t>Pizza sauce is part of the pizza and is not considered to be sauce topping.</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(c) If a product requires further preparation, e.g., cooking or the addition of water or other ingredients, and if paragraph (b) of this section provides a reference amount for the product in the prepared but not the unprepared form, then the reference amount for the unprepared product shall be determined using the following rules: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 Except as provided for in paragraph (c</w:t>
      </w:r>
      <w:proofErr w:type="gramStart"/>
      <w:r w:rsidRPr="00924238">
        <w:rPr>
          <w:rFonts w:ascii="Arial" w:eastAsia="Times New Roman" w:hAnsi="Arial" w:cs="Arial"/>
          <w:sz w:val="20"/>
          <w:szCs w:val="20"/>
        </w:rPr>
        <w:t>)(</w:t>
      </w:r>
      <w:proofErr w:type="gramEnd"/>
      <w:r w:rsidRPr="00924238">
        <w:rPr>
          <w:rFonts w:ascii="Arial" w:eastAsia="Times New Roman" w:hAnsi="Arial" w:cs="Arial"/>
          <w:sz w:val="20"/>
          <w:szCs w:val="20"/>
        </w:rPr>
        <w:t>2) of this section, the reference amount for the unprepared product shall be the amount of the unprepared product required to make the reference amount for the prepared product as established in paragraph (b) of this section.</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(2) For products where the entire contents of the package is used to prepare one large discrete unit usually divided for consumption, the reference amount for the unprepared product shall be the amount of the unprepared product required to make the fraction of the large discrete unit closest to the reference amount for the prepared product as established in paragraph (b) of this section.</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(d) The reference amount for an imitation or substitute food or altered food, such as a “low calorie” version, shall be the same as for the food for which it is offered as a substitute.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(e) If a food is modified by incorporating air (aerated), and thereby the density of the food is lowered by 25 percent or more in weight than that of an appropriate reference regular food as described in §101.13(j)(1)(ii)(A), and the reference amount of the regular food is in grams, the manufacturer may determine the reference amount of the aerated food by adjusting for the difference in density of the aerated food relative to the density of the appropriate reference food provided that the manufacturer will show FDA detailed protocol and records of all data that were used to determine the density-adjusted reference amount for the aerated food. The reference amount for the aerated food shall be rounded to the nearest 5-g increment. Such products shall bear a descriptive term indicating that extra air has been incorporated (e.g., whipped, aerated). The density-adjusted reference amounts described in paragraph (b) of this section may not be used for cakes except for cheese cake. The differences in the densities of different types of cakes having different degrees of air incorporation have already been taken into consideration in determining the reference amounts for cakes in §101.12(b). In determining the difference in density of the aerated and the regular food, the manufacturer shall adhere to the following:</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 xml:space="preserve">(1) The regular and the aerated product must be the same in size, shape, and volume. To compare the densities of products having </w:t>
      </w:r>
      <w:proofErr w:type="spellStart"/>
      <w:r w:rsidRPr="00924238">
        <w:rPr>
          <w:rFonts w:ascii="Arial" w:eastAsia="Times New Roman" w:hAnsi="Arial" w:cs="Arial"/>
          <w:sz w:val="20"/>
          <w:szCs w:val="20"/>
        </w:rPr>
        <w:t>nonsmooth</w:t>
      </w:r>
      <w:proofErr w:type="spellEnd"/>
      <w:r w:rsidRPr="00924238">
        <w:rPr>
          <w:rFonts w:ascii="Arial" w:eastAsia="Times New Roman" w:hAnsi="Arial" w:cs="Arial"/>
          <w:sz w:val="20"/>
          <w:szCs w:val="20"/>
        </w:rPr>
        <w:t xml:space="preserve"> surfaces (e.g., waffles), manufacturers shall use a device or method that ensures that the volumes of the regular and the aerated products are the same.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(2) Sample selections for the density measurements shall be done in accordance with the provisions in §101.9(g).</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lastRenderedPageBreak/>
        <w:t>(3) Density measurements of the regular and the aerated products shall be conducted by the same trained operator using the same methodology (e.g., the same equipment, procedures, and techniques) under the same conditions.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(4) Density measurements shall be replicated a sufficient number of times to ensure that the average of the measurements is representative of the true differences in the densities of the regular and the “aerated” products.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 xml:space="preserve">(f) For products that have no reference amount listed in paragraph (b) of this section for the unprepared or the prepared form of the product and that consist of two or more foods packaged and presented to be consumed together (e.g., peanut </w:t>
      </w:r>
      <w:proofErr w:type="spellStart"/>
      <w:r w:rsidRPr="00924238">
        <w:rPr>
          <w:rFonts w:ascii="Arial" w:eastAsia="Times New Roman" w:hAnsi="Arial" w:cs="Arial"/>
          <w:sz w:val="20"/>
          <w:szCs w:val="20"/>
        </w:rPr>
        <w:t>putter</w:t>
      </w:r>
      <w:proofErr w:type="spellEnd"/>
      <w:r w:rsidRPr="00924238">
        <w:rPr>
          <w:rFonts w:ascii="Arial" w:eastAsia="Times New Roman" w:hAnsi="Arial" w:cs="Arial"/>
          <w:sz w:val="20"/>
          <w:szCs w:val="20"/>
        </w:rPr>
        <w:t xml:space="preserve"> and jelly, cracker and cheese pack, pancakes and syrup, cake and frosting), the reference amount for the combined product shall be determined using the following rules: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 For bulk products (e.g., peanut butter and jelly), the reference amount for the combined product shall be the reference amount, as established in paragraph (b) of this section, for the ingredient that is represented as the main ingredient plus proportioned amounts of all minor ingredients.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(2) For products where the ingredient represented as the main ingredient is one or more discrete units (e.g., cracker and cheese pack, pancakes and syrup, cake and frosting), the reference amount for the combined product shall be either the number of small discrete units or the fraction of the large discrete unit that is represented as the main ingredient that is closest to the reference amount for that ingredient as established in paragraph (b) of this section plus proportioned amounts of all minor ingredients.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(3) If the reference amounts are in compatible units, they shall be summed (e.g., the reference amount for equal volumes of peanut butter and jelly for which peanut butter is represented as the main ingredient would be 4 tablespoons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peanut butter plus 2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jelly). If the reference amounts are in incompatible units, the weights of the appropriate volumes should be used (e.g., 110 grams (g) pancakes plus the gram weight of the proportioned amount of syrup).</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 xml:space="preserve">(g) The reference amounts set forth in paragraphs (b) through (f) of this section shall be used in determining whether a product meets the criteria for nutrient content claims, such as “low calorie,” and for health claims. If the serving size declared on the product label differs from the reference amount, and the product meets the criteria for the claim only on the basis of the reference amount, the claim shall be followed by a statement that sets forth the basis on which the claim is made. That statement shall include the reference amount as it appears in paragraph (b) of this section followed, in parenthesis, by the amount in common household measure if the reference amount is expressed in measures other than common household measures (e.g., for a beverage, “Very low sodium, 35 mg or less per 240 mL (8 </w:t>
      </w:r>
      <w:proofErr w:type="spellStart"/>
      <w:r w:rsidRPr="00924238">
        <w:rPr>
          <w:rFonts w:ascii="Arial" w:eastAsia="Times New Roman" w:hAnsi="Arial" w:cs="Arial"/>
          <w:sz w:val="20"/>
          <w:szCs w:val="20"/>
        </w:rPr>
        <w:t>fl</w:t>
      </w:r>
      <w:proofErr w:type="spellEnd"/>
      <w:r w:rsidRPr="00924238">
        <w:rPr>
          <w:rFonts w:ascii="Arial" w:eastAsia="Times New Roman" w:hAnsi="Arial" w:cs="Arial"/>
          <w:sz w:val="20"/>
          <w:szCs w:val="20"/>
        </w:rPr>
        <w:t xml:space="preserve"> </w:t>
      </w:r>
      <w:proofErr w:type="spellStart"/>
      <w:r w:rsidRPr="00924238">
        <w:rPr>
          <w:rFonts w:ascii="Arial" w:eastAsia="Times New Roman" w:hAnsi="Arial" w:cs="Arial"/>
          <w:sz w:val="20"/>
          <w:szCs w:val="20"/>
        </w:rPr>
        <w:t>oz</w:t>
      </w:r>
      <w:proofErr w:type="spellEnd"/>
      <w:r w:rsidRPr="00924238">
        <w:rPr>
          <w:rFonts w:ascii="Arial" w:eastAsia="Times New Roman" w:hAnsi="Arial" w:cs="Arial"/>
          <w:sz w:val="20"/>
          <w:szCs w:val="20"/>
        </w:rPr>
        <w: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(h) The Commissioner of Food and Drugs, either on his or her own initiative or in response to a petition submitted pursuant to part 10 of this chapter, may issue a proposal to establish or amend a reference amount in paragraph (b) of this section. A petition to establish or amend a reference amount shall include: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 Objective of the petition;</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(2) A description of the product;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(3) A complete sample product label including nutrition label, using the format established by regulation;</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(4) A description of the form (e.g., dry mix, frozen dough) in which the product will be marketed;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(5) The intended dietary uses of the product with the major use identified (e.g., milk as a beverage and chips as a snack);</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lastRenderedPageBreak/>
        <w:t>(6) If the intended use is primarily as an ingredient in other foods, list of foods or food categories in which the product will be used as an ingredient with information on the prioritization of the use;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(7) The population group for which the product will be offered for use (e.g., infants, children under 4 years of age);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(8) The names of the most closely related products (or in the case of foods for special dietary use and imitation or substitute foods, the names of the products for which they are offered as substitutes);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(9) The suggested reference amount (the amount of edible portion of food as consumed, excluding bone, seed, shell, or other inedible components) for the population group for which the product is intended with full description of the methodology and procedures that were used to determine the suggested reference amount. In determining the reference amount, general principles and factors in paragraph (a) of this section should be followed.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(10) The suggested reference amount shall be expressed in metric units. Reference amounts for fluids shall be expressed in milliliters. Reference amounts for other foods shall be expressed in grams except when common household units such as cups, tablespoons, and teaspoons, are more appropriate or are more likely to promote uniformity in serving sizes declared on product labels. For example, common household measures would be more appropriate if products within the same category differ substantially in density, such as frozen desserts.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w:t>
      </w:r>
      <w:proofErr w:type="spellStart"/>
      <w:r w:rsidRPr="00924238">
        <w:rPr>
          <w:rFonts w:ascii="Arial" w:eastAsia="Times New Roman" w:hAnsi="Arial" w:cs="Arial"/>
          <w:sz w:val="20"/>
          <w:szCs w:val="20"/>
        </w:rPr>
        <w:t>i</w:t>
      </w:r>
      <w:proofErr w:type="spellEnd"/>
      <w:r w:rsidRPr="00924238">
        <w:rPr>
          <w:rFonts w:ascii="Arial" w:eastAsia="Times New Roman" w:hAnsi="Arial" w:cs="Arial"/>
          <w:sz w:val="20"/>
          <w:szCs w:val="20"/>
        </w:rPr>
        <w:t>) In expressing the reference amounts in milliliters, the following rules shall be followed: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 xml:space="preserve">(A) For volumes greater than 30 milliliters (mL), the volume shall be expressed in multiples of 30 </w:t>
      </w:r>
      <w:proofErr w:type="spellStart"/>
      <w:r w:rsidRPr="00924238">
        <w:rPr>
          <w:rFonts w:ascii="Arial" w:eastAsia="Times New Roman" w:hAnsi="Arial" w:cs="Arial"/>
          <w:sz w:val="20"/>
          <w:szCs w:val="20"/>
        </w:rPr>
        <w:t>mL.</w:t>
      </w:r>
      <w:proofErr w:type="spellEnd"/>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 xml:space="preserve">(B) For volumes less than 30 mL, the volume shall be expressed in milliliters equivalent to a whole number of teaspoons or 1 </w:t>
      </w:r>
      <w:proofErr w:type="spellStart"/>
      <w:r w:rsidRPr="00924238">
        <w:rPr>
          <w:rFonts w:ascii="Arial" w:eastAsia="Times New Roman" w:hAnsi="Arial" w:cs="Arial"/>
          <w:sz w:val="20"/>
          <w:szCs w:val="20"/>
        </w:rPr>
        <w:t>tbsp</w:t>
      </w:r>
      <w:proofErr w:type="spellEnd"/>
      <w:r w:rsidRPr="00924238">
        <w:rPr>
          <w:rFonts w:ascii="Arial" w:eastAsia="Times New Roman" w:hAnsi="Arial" w:cs="Arial"/>
          <w:sz w:val="20"/>
          <w:szCs w:val="20"/>
        </w:rPr>
        <w:t xml:space="preserve">, i.e., 5, 10, or 15 </w:t>
      </w:r>
      <w:proofErr w:type="spellStart"/>
      <w:r w:rsidRPr="00924238">
        <w:rPr>
          <w:rFonts w:ascii="Arial" w:eastAsia="Times New Roman" w:hAnsi="Arial" w:cs="Arial"/>
          <w:sz w:val="20"/>
          <w:szCs w:val="20"/>
        </w:rPr>
        <w:t>mL.</w:t>
      </w:r>
      <w:proofErr w:type="spellEnd"/>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(ii) In expressing the reference amounts in grams, the following general rules shall be followed: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(A) For quantities greater than 10 g, the quantity shall be expressed in the nearest 5-g increment.</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(B) For quantities less than 10 g, exact gram weights shall be used.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(11) A petition to create a new subcategory of food with its own reference amount shall include the following additional information:</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w:t>
      </w:r>
      <w:proofErr w:type="spellStart"/>
      <w:r w:rsidRPr="00924238">
        <w:rPr>
          <w:rFonts w:ascii="Arial" w:eastAsia="Times New Roman" w:hAnsi="Arial" w:cs="Arial"/>
          <w:sz w:val="20"/>
          <w:szCs w:val="20"/>
        </w:rPr>
        <w:t>i</w:t>
      </w:r>
      <w:proofErr w:type="spellEnd"/>
      <w:r w:rsidRPr="00924238">
        <w:rPr>
          <w:rFonts w:ascii="Arial" w:eastAsia="Times New Roman" w:hAnsi="Arial" w:cs="Arial"/>
          <w:sz w:val="20"/>
          <w:szCs w:val="20"/>
        </w:rPr>
        <w:t>) Data that demonstrate that the new subcategory of food will be consumed in amounts that differ enough from the reference amount for the parent category to warrant a separate reference amount. Data must include sample size; and the mean, standard deviation, median, and modal consumed amount per eating occasion for the petitioned product and for other products in the category, excluding the petitioned product. All data must be derived from the same survey data.</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(ii) Documentation supporting the difference in dietary usage and product characteristics that affect the consumption size that distinguishes the petitioned product from the rest of the products in the category.</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(12) A claim for categorical exclusion under §25.30 or §25.32 of this chapter or an environmental assessment under §25.40 of this chapter, and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(13) In conducting research to collect or process food consumption data in support of the petition, the following general guidelines should be followed.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lastRenderedPageBreak/>
        <w:t>(</w:t>
      </w:r>
      <w:proofErr w:type="spellStart"/>
      <w:r w:rsidRPr="00924238">
        <w:rPr>
          <w:rFonts w:ascii="Arial" w:eastAsia="Times New Roman" w:hAnsi="Arial" w:cs="Arial"/>
          <w:sz w:val="20"/>
          <w:szCs w:val="20"/>
        </w:rPr>
        <w:t>i</w:t>
      </w:r>
      <w:proofErr w:type="spellEnd"/>
      <w:r w:rsidRPr="00924238">
        <w:rPr>
          <w:rFonts w:ascii="Arial" w:eastAsia="Times New Roman" w:hAnsi="Arial" w:cs="Arial"/>
          <w:sz w:val="20"/>
          <w:szCs w:val="20"/>
        </w:rPr>
        <w:t>) Sampled population selected should be representative of the demographic and socioeconomic characteristics of the target population group for which the food is intended.</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(ii) Sample size (i.e., number of eaters) should be large enough to give reliable estimates for customarily consumed amounts.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(iii) The study protocol should identify potential biases and describe how potential biases are controlled for or, if not possible to control, how they affect interpretation of results.</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(iv) The methodology used to collect or process data should be fully documented and should include: study design, sampling procedures, materials used (e.g., questionnaire, and interviewer's manual), procedures used to collect or process data, methods or procedures used to control for unbiased estimates, and procedures used to correct for nonresponse.</w:t>
      </w:r>
    </w:p>
    <w:p w:rsidR="00924238" w:rsidRPr="00924238" w:rsidRDefault="00924238" w:rsidP="00924238">
      <w:pPr>
        <w:spacing w:before="100" w:beforeAutospacing="1" w:after="100" w:afterAutospacing="1" w:line="240" w:lineRule="auto"/>
        <w:ind w:firstLine="480"/>
        <w:jc w:val="center"/>
        <w:rPr>
          <w:rFonts w:ascii="Arial" w:eastAsia="Times New Roman" w:hAnsi="Arial" w:cs="Arial"/>
          <w:sz w:val="20"/>
          <w:szCs w:val="20"/>
        </w:rPr>
      </w:pPr>
      <w:r w:rsidRPr="00924238">
        <w:rPr>
          <w:rFonts w:ascii="Arial" w:eastAsia="Times New Roman" w:hAnsi="Arial" w:cs="Arial"/>
          <w:sz w:val="20"/>
          <w:szCs w:val="20"/>
        </w:rPr>
        <w:t>(14) A statement concerning the feasibility of convening associations, corporations, consumers, and other interested parties to engage in negotiated rulemaking to develop a proposed rule consistent with the Negotiated Rulemaking Act (5 U.S.C. 561).</w:t>
      </w:r>
    </w:p>
    <w:p w:rsidR="00924238" w:rsidRPr="00924238" w:rsidRDefault="00924238" w:rsidP="00924238">
      <w:pPr>
        <w:spacing w:before="200" w:after="100" w:afterAutospacing="1" w:line="240" w:lineRule="auto"/>
        <w:rPr>
          <w:rFonts w:ascii="Arial" w:eastAsia="Times New Roman" w:hAnsi="Arial" w:cs="Arial"/>
          <w:sz w:val="18"/>
          <w:szCs w:val="18"/>
        </w:rPr>
      </w:pPr>
      <w:r w:rsidRPr="00924238">
        <w:rPr>
          <w:rFonts w:ascii="Arial" w:eastAsia="Times New Roman" w:hAnsi="Arial" w:cs="Arial"/>
          <w:sz w:val="18"/>
          <w:szCs w:val="18"/>
        </w:rPr>
        <w:t>[58 FR 44051, Aug. 18, 1993; 58 FR 60109, Nov. 15, 1993, as amended at 59 FR 371, Jan. 4, 1994; 59 FR 24039, May 10, 1994; 62 FR 40598, July 29, 1997; 62 FR 49848, Sept. 23, 1997; 63 FR 14818, Mar. 27, 1998; 64 FR 12890, Mar. 16, 1999; 66 FR 56035, Nov. 6, 2001]</w:t>
      </w:r>
    </w:p>
    <w:p w:rsidR="00924238" w:rsidRDefault="00924238"/>
    <w:p w:rsidR="00924238" w:rsidRDefault="00924238"/>
    <w:sectPr w:rsidR="00924238" w:rsidSect="00924238">
      <w:pgSz w:w="12240" w:h="15840"/>
      <w:pgMar w:top="1440" w:right="1152" w:bottom="144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238"/>
    <w:rsid w:val="00924238"/>
    <w:rsid w:val="00E74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42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42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232230">
      <w:bodyDiv w:val="1"/>
      <w:marLeft w:val="0"/>
      <w:marRight w:val="0"/>
      <w:marTop w:val="30"/>
      <w:marBottom w:val="750"/>
      <w:divBdr>
        <w:top w:val="none" w:sz="0" w:space="0" w:color="auto"/>
        <w:left w:val="none" w:sz="0" w:space="0" w:color="auto"/>
        <w:bottom w:val="none" w:sz="0" w:space="0" w:color="auto"/>
        <w:right w:val="none" w:sz="0" w:space="0" w:color="auto"/>
      </w:divBdr>
      <w:divsChild>
        <w:div w:id="106463173">
          <w:marLeft w:val="0"/>
          <w:marRight w:val="0"/>
          <w:marTop w:val="0"/>
          <w:marBottom w:val="0"/>
          <w:divBdr>
            <w:top w:val="none" w:sz="0" w:space="0" w:color="auto"/>
            <w:left w:val="none" w:sz="0" w:space="0" w:color="auto"/>
            <w:bottom w:val="none" w:sz="0" w:space="0" w:color="auto"/>
            <w:right w:val="none" w:sz="0" w:space="0" w:color="auto"/>
          </w:divBdr>
          <w:divsChild>
            <w:div w:id="311713899">
              <w:marLeft w:val="0"/>
              <w:marRight w:val="0"/>
              <w:marTop w:val="0"/>
              <w:marBottom w:val="0"/>
              <w:divBdr>
                <w:top w:val="none" w:sz="0" w:space="0" w:color="auto"/>
                <w:left w:val="none" w:sz="0" w:space="0" w:color="auto"/>
                <w:bottom w:val="none" w:sz="0" w:space="0" w:color="auto"/>
                <w:right w:val="none" w:sz="0" w:space="0" w:color="auto"/>
              </w:divBdr>
            </w:div>
            <w:div w:id="624501626">
              <w:marLeft w:val="0"/>
              <w:marRight w:val="0"/>
              <w:marTop w:val="0"/>
              <w:marBottom w:val="0"/>
              <w:divBdr>
                <w:top w:val="none" w:sz="0" w:space="0" w:color="auto"/>
                <w:left w:val="none" w:sz="0" w:space="0" w:color="auto"/>
                <w:bottom w:val="none" w:sz="0" w:space="0" w:color="auto"/>
                <w:right w:val="none" w:sz="0" w:space="0" w:color="auto"/>
              </w:divBdr>
              <w:divsChild>
                <w:div w:id="502859943">
                  <w:marLeft w:val="0"/>
                  <w:marRight w:val="0"/>
                  <w:marTop w:val="0"/>
                  <w:marBottom w:val="0"/>
                  <w:divBdr>
                    <w:top w:val="none" w:sz="0" w:space="0" w:color="auto"/>
                    <w:left w:val="none" w:sz="0" w:space="0" w:color="auto"/>
                    <w:bottom w:val="none" w:sz="0" w:space="0" w:color="auto"/>
                    <w:right w:val="none" w:sz="0" w:space="0" w:color="auto"/>
                  </w:divBdr>
                </w:div>
                <w:div w:id="835992771">
                  <w:marLeft w:val="0"/>
                  <w:marRight w:val="0"/>
                  <w:marTop w:val="0"/>
                  <w:marBottom w:val="0"/>
                  <w:divBdr>
                    <w:top w:val="single" w:sz="12" w:space="0" w:color="000000"/>
                    <w:left w:val="single" w:sz="12" w:space="0" w:color="000000"/>
                    <w:bottom w:val="single" w:sz="12" w:space="0" w:color="000000"/>
                    <w:right w:val="single" w:sz="12" w:space="0" w:color="000000"/>
                  </w:divBdr>
                </w:div>
                <w:div w:id="612709527">
                  <w:marLeft w:val="0"/>
                  <w:marRight w:val="0"/>
                  <w:marTop w:val="0"/>
                  <w:marBottom w:val="0"/>
                  <w:divBdr>
                    <w:top w:val="none" w:sz="0" w:space="0" w:color="auto"/>
                    <w:left w:val="none" w:sz="0" w:space="0" w:color="auto"/>
                    <w:bottom w:val="none" w:sz="0" w:space="0" w:color="auto"/>
                    <w:right w:val="none" w:sz="0" w:space="0" w:color="auto"/>
                  </w:divBdr>
                </w:div>
              </w:divsChild>
            </w:div>
            <w:div w:id="2064212655">
              <w:marLeft w:val="0"/>
              <w:marRight w:val="0"/>
              <w:marTop w:val="0"/>
              <w:marBottom w:val="0"/>
              <w:divBdr>
                <w:top w:val="none" w:sz="0" w:space="0" w:color="auto"/>
                <w:left w:val="none" w:sz="0" w:space="0" w:color="auto"/>
                <w:bottom w:val="none" w:sz="0" w:space="0" w:color="auto"/>
                <w:right w:val="none" w:sz="0" w:space="0" w:color="auto"/>
              </w:divBdr>
              <w:divsChild>
                <w:div w:id="176039910">
                  <w:marLeft w:val="0"/>
                  <w:marRight w:val="0"/>
                  <w:marTop w:val="0"/>
                  <w:marBottom w:val="0"/>
                  <w:divBdr>
                    <w:top w:val="none" w:sz="0" w:space="0" w:color="auto"/>
                    <w:left w:val="none" w:sz="0" w:space="0" w:color="auto"/>
                    <w:bottom w:val="none" w:sz="0" w:space="0" w:color="auto"/>
                    <w:right w:val="none" w:sz="0" w:space="0" w:color="auto"/>
                  </w:divBdr>
                </w:div>
                <w:div w:id="1169715889">
                  <w:marLeft w:val="0"/>
                  <w:marRight w:val="0"/>
                  <w:marTop w:val="0"/>
                  <w:marBottom w:val="0"/>
                  <w:divBdr>
                    <w:top w:val="single" w:sz="12" w:space="0" w:color="000000"/>
                    <w:left w:val="single" w:sz="12" w:space="0" w:color="000000"/>
                    <w:bottom w:val="single" w:sz="12" w:space="0" w:color="000000"/>
                    <w:right w:val="single" w:sz="12" w:space="0" w:color="000000"/>
                  </w:divBdr>
                </w:div>
                <w:div w:id="57739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retrieveECFR?gp=&amp;SID=802a6088810aaf65e83ac6b07e5a581a&amp;n=pt21.2.101&amp;r=PART&amp;ty=HTML" TargetMode="External"/><Relationship Id="rId13" Type="http://schemas.openxmlformats.org/officeDocument/2006/relationships/hyperlink" Target="http://www.ecfr.gov/cgi-bin/retrieveECFR?gp=&amp;SID=802a6088810aaf65e83ac6b07e5a581a&amp;n=sp21.2.101.a&amp;r=SUBPART&amp;ty=HTML" TargetMode="External"/><Relationship Id="rId3" Type="http://schemas.openxmlformats.org/officeDocument/2006/relationships/settings" Target="settings.xml"/><Relationship Id="rId7" Type="http://schemas.openxmlformats.org/officeDocument/2006/relationships/hyperlink" Target="http://www.ecfr.gov/cgi-bin/text-idx?SID=802a6088810aaf65e83ac6b07e5a581a&amp;tpl=/ecfrbrowse/Title21/21CIsubchapB.tpl" TargetMode="External"/><Relationship Id="rId12" Type="http://schemas.openxmlformats.org/officeDocument/2006/relationships/hyperlink" Target="http://www.ecfr.gov/cgi-bin/retrieveECFR?gp=&amp;SID=802a6088810aaf65e83ac6b07e5a581a&amp;n=pt21.2.101&amp;r=PART&amp;ty=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fr.gov/cgi-bin/text-idx?SID=802a6088810aaf65e83ac6b07e5a581a&amp;tpl=/ecfrbrowse/Title21/21chapterI.tpl" TargetMode="External"/><Relationship Id="rId11" Type="http://schemas.openxmlformats.org/officeDocument/2006/relationships/hyperlink" Target="http://www.ecfr.gov/cgi-bin/retrieveECFR?gp=&amp;SID=802a6088810aaf65e83ac6b07e5a581a&amp;r=SECTION&amp;n=se21.2.101_113" TargetMode="External"/><Relationship Id="rId5" Type="http://schemas.openxmlformats.org/officeDocument/2006/relationships/hyperlink" Target="http://www.ecfr.gov/cgi-bin/text-idx?SID=802a6088810aaf65e83ac6b07e5a581a&amp;tpl=/ecfrbrowse/Title21/21tab_02.tpl" TargetMode="External"/><Relationship Id="rId15" Type="http://schemas.openxmlformats.org/officeDocument/2006/relationships/theme" Target="theme/theme1.xml"/><Relationship Id="rId10" Type="http://schemas.openxmlformats.org/officeDocument/2006/relationships/hyperlink" Target="http://www.ecfr.gov/cgi-bin/retrieveECFR?gp=&amp;SID=802a6088810aaf65e83ac6b07e5a581a&amp;r=SECTION&amp;n=se21.2.101_110" TargetMode="External"/><Relationship Id="rId4" Type="http://schemas.openxmlformats.org/officeDocument/2006/relationships/webSettings" Target="webSettings.xml"/><Relationship Id="rId9" Type="http://schemas.openxmlformats.org/officeDocument/2006/relationships/hyperlink" Target="http://www.ecfr.gov/cgi-bin/retrieveECFR?gp=&amp;SID=802a6088810aaf65e83ac6b07e5a581a&amp;n=sp21.2.101.a&amp;r=SUBPART&amp;ty=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5734</Words>
  <Characters>32688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SJB</dc:creator>
  <cp:lastModifiedBy>SJB</cp:lastModifiedBy>
  <cp:revision>1</cp:revision>
  <dcterms:created xsi:type="dcterms:W3CDTF">2015-01-01T21:27:00Z</dcterms:created>
  <dcterms:modified xsi:type="dcterms:W3CDTF">2015-01-01T21:30:00Z</dcterms:modified>
</cp:coreProperties>
</file>